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64" w:rsidRPr="00FB1064" w:rsidRDefault="00FB1064" w:rsidP="00FB106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FB1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такое персональные данные?</w:t>
      </w:r>
    </w:p>
    <w:p w:rsidR="00FB1064" w:rsidRPr="00FB1064" w:rsidRDefault="00FB1064" w:rsidP="00FB10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Персональные данные – это любая информация, относящаяся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  или косвенно </w:t>
      </w: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определенному или определяемому физическому лицу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(субъекту персональных данных)</w:t>
      </w: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есть практически любая информация, которую пользователь указывает на сайте при регистрации или заполнении формы, попадает под действие ФЗ № 152.</w:t>
      </w:r>
    </w:p>
    <w:p w:rsidR="00FB1064" w:rsidRPr="00FB1064" w:rsidRDefault="00FB1064" w:rsidP="00FB10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информации, которую пользователь сам указывает на сайте, </w:t>
      </w:r>
      <w:proofErr w:type="spellStart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</w:t>
      </w:r>
      <w:proofErr w:type="spellEnd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суды </w:t>
      </w: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относить к персональным данным также данные о поведении пользователя на сайте, </w:t>
      </w:r>
      <w:proofErr w:type="spellStart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</w:t>
      </w:r>
      <w:proofErr w:type="spellEnd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сведения о его </w:t>
      </w:r>
      <w:proofErr w:type="spellStart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геопозиции</w:t>
      </w:r>
      <w:proofErr w:type="spellEnd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IP-адрес. Результатом таких изменений стала нашумевшая в ноябре 2016 года </w:t>
      </w:r>
      <w:hyperlink r:id="rId5" w:tgtFrame="_blank" w:history="1">
        <w:r w:rsidRPr="00FB1064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блокировка в России</w:t>
        </w:r>
      </w:hyperlink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рекрутингового сервиса </w:t>
      </w:r>
      <w:proofErr w:type="spellStart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LinkedIn</w:t>
      </w:r>
      <w:proofErr w:type="spellEnd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064" w:rsidRPr="00FB1064" w:rsidRDefault="00FB1064" w:rsidP="00FB10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есть, если на вашем сайте в форме обратной связи есть поле «Имя» или «Представьтесь», то вместе с автоматически передаваемыми </w:t>
      </w:r>
      <w:proofErr w:type="spellStart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</w:t>
      </w:r>
      <w:proofErr w:type="spellEnd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другими метаданными, это будет являться персональными данными, а вы – оператором персональных данных.</w:t>
      </w:r>
    </w:p>
    <w:p w:rsidR="00FB1064" w:rsidRPr="00FB1064" w:rsidRDefault="00FB1064" w:rsidP="00FB10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вы этого или нет, но если на вашем сайте накапливаются, хранятся или каким-то образом используются в работе персональные данные, то, с точки зрения закона, вы признаетесь оператором персональных данных и обязаны обрабатывать их в соответствии с ФЗ № 152 «О персональных данных».</w:t>
      </w:r>
    </w:p>
    <w:p w:rsidR="00FB1064" w:rsidRPr="00FB1064" w:rsidRDefault="00FB1064" w:rsidP="00FB1064">
      <w:pPr>
        <w:shd w:val="clear" w:color="auto" w:fill="FFFFFF"/>
        <w:spacing w:before="100" w:beforeAutospacing="1" w:after="100" w:afterAutospacing="1" w:line="240" w:lineRule="auto"/>
        <w:rPr>
          <w:rFonts w:ascii="Effra" w:eastAsia="Times New Roman" w:hAnsi="Effra" w:cs="Times New Roman"/>
          <w:color w:val="000000"/>
          <w:sz w:val="27"/>
          <w:szCs w:val="27"/>
          <w:lang w:eastAsia="ru-RU"/>
        </w:rPr>
      </w:pPr>
    </w:p>
    <w:p w:rsidR="00FB1064" w:rsidRPr="00FB1064" w:rsidRDefault="00FB1064" w:rsidP="00FB106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B1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Ужесточение законодательства по персональным данным</w:t>
      </w:r>
    </w:p>
    <w:p w:rsidR="00FB1064" w:rsidRPr="00FB1064" w:rsidRDefault="00FB1064" w:rsidP="00FB1064">
      <w:pPr>
        <w:shd w:val="clear" w:color="auto" w:fill="FFFFFF"/>
        <w:spacing w:before="100" w:beforeAutospacing="1" w:after="100" w:afterAutospacing="1" w:line="240" w:lineRule="auto"/>
        <w:rPr>
          <w:rFonts w:ascii="Effra" w:eastAsia="Times New Roman" w:hAnsi="Effra" w:cs="Times New Roman"/>
          <w:color w:val="000000"/>
          <w:sz w:val="27"/>
          <w:szCs w:val="27"/>
          <w:lang w:eastAsia="ru-RU"/>
        </w:rPr>
      </w:pPr>
      <w:r w:rsidRPr="00FB1064">
        <w:rPr>
          <w:rFonts w:ascii="Effra" w:eastAsia="Times New Roman" w:hAnsi="Effra" w:cs="Times New Roman"/>
          <w:color w:val="000000"/>
          <w:sz w:val="27"/>
          <w:szCs w:val="27"/>
          <w:lang w:eastAsia="ru-RU"/>
        </w:rPr>
        <w:t>Как мы уже писали выше, с 1 июля 2017 года вступят </w:t>
      </w:r>
      <w:hyperlink r:id="rId6" w:tgtFrame="_blank" w:history="1">
        <w:r w:rsidRPr="00FB1064">
          <w:rPr>
            <w:rFonts w:ascii="Effra" w:eastAsia="Times New Roman" w:hAnsi="Effra" w:cs="Times New Roman"/>
            <w:color w:val="337AB7"/>
            <w:sz w:val="27"/>
            <w:szCs w:val="27"/>
            <w:u w:val="single"/>
            <w:lang w:eastAsia="ru-RU"/>
          </w:rPr>
          <w:t>поправки</w:t>
        </w:r>
      </w:hyperlink>
      <w:r w:rsidRPr="00FB1064">
        <w:rPr>
          <w:rFonts w:ascii="Effra" w:eastAsia="Times New Roman" w:hAnsi="Effra" w:cs="Times New Roman"/>
          <w:color w:val="000000"/>
          <w:sz w:val="27"/>
          <w:szCs w:val="27"/>
          <w:lang w:eastAsia="ru-RU"/>
        </w:rPr>
        <w:t>, которые ужесточат процедуры накопления, обработки и хранения персональных данных, а также увеличат штрафы. На сколько именно и за какие правонарушения – рассмотрим в таблице.</w:t>
      </w:r>
    </w:p>
    <w:tbl>
      <w:tblPr>
        <w:tblpPr w:leftFromText="45" w:rightFromText="45" w:bottomFromText="300" w:vertAnchor="text"/>
        <w:tblW w:w="9616" w:type="dxa"/>
        <w:tblBorders>
          <w:top w:val="single" w:sz="6" w:space="0" w:color="5CC3F0"/>
          <w:left w:val="single" w:sz="6" w:space="0" w:color="5CC3F0"/>
          <w:bottom w:val="single" w:sz="6" w:space="0" w:color="5CC3F0"/>
          <w:right w:val="single" w:sz="6" w:space="0" w:color="5CC3F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820"/>
        <w:gridCol w:w="1991"/>
        <w:gridCol w:w="3805"/>
      </w:tblGrid>
      <w:tr w:rsidR="00FB1064" w:rsidRPr="00FB1064" w:rsidTr="00FB1064">
        <w:trPr>
          <w:tblHeader/>
        </w:trPr>
        <w:tc>
          <w:tcPr>
            <w:tcW w:w="3820" w:type="dxa"/>
            <w:tcBorders>
              <w:top w:val="single" w:sz="6" w:space="0" w:color="5CC3F0"/>
              <w:left w:val="single" w:sz="6" w:space="0" w:color="5CC3F0"/>
              <w:bottom w:val="single" w:sz="6" w:space="0" w:color="5CC3F0"/>
              <w:right w:val="single" w:sz="6" w:space="0" w:color="5CC3F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статьи и текст</w:t>
            </w:r>
          </w:p>
        </w:tc>
        <w:tc>
          <w:tcPr>
            <w:tcW w:w="1991" w:type="dxa"/>
            <w:tcBorders>
              <w:top w:val="single" w:sz="6" w:space="0" w:color="5CC3F0"/>
              <w:left w:val="single" w:sz="6" w:space="0" w:color="5CC3F0"/>
              <w:bottom w:val="single" w:sz="6" w:space="0" w:color="5CC3F0"/>
              <w:right w:val="single" w:sz="6" w:space="0" w:color="5CC3F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штрафа</w:t>
            </w:r>
          </w:p>
        </w:tc>
        <w:tc>
          <w:tcPr>
            <w:tcW w:w="3805" w:type="dxa"/>
            <w:tcBorders>
              <w:top w:val="single" w:sz="6" w:space="0" w:color="5CC3F0"/>
              <w:left w:val="single" w:sz="6" w:space="0" w:color="5CC3F0"/>
              <w:bottom w:val="single" w:sz="6" w:space="0" w:color="5CC3F0"/>
              <w:right w:val="single" w:sz="6" w:space="0" w:color="5CC3F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каких случаях накладывается штраф</w:t>
            </w:r>
          </w:p>
        </w:tc>
      </w:tr>
      <w:tr w:rsidR="00FB1064" w:rsidRPr="00FB1064" w:rsidTr="00FB1064">
        <w:tc>
          <w:tcPr>
            <w:tcW w:w="3820" w:type="dxa"/>
            <w:tcBorders>
              <w:top w:val="single" w:sz="6" w:space="0" w:color="5CC3F0"/>
              <w:left w:val="single" w:sz="6" w:space="0" w:color="5CC3F0"/>
              <w:bottom w:val="single" w:sz="6" w:space="0" w:color="5CC3F0"/>
              <w:right w:val="single" w:sz="6" w:space="0" w:color="5CC3F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ч.1 ст.13.11. </w:t>
            </w: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персональных данных в случаях, не предусмотренных законодательством Российской Федерации в области персональных данных, либо обработка персональных данных, несовместимая с целями сбора персональных данных, если эти действия не содержат уголовно-наказуемого деяния</w:t>
            </w:r>
          </w:p>
        </w:tc>
        <w:tc>
          <w:tcPr>
            <w:tcW w:w="1991" w:type="dxa"/>
            <w:tcBorders>
              <w:top w:val="single" w:sz="6" w:space="0" w:color="5CC3F0"/>
              <w:left w:val="single" w:sz="6" w:space="0" w:color="5CC3F0"/>
              <w:bottom w:val="single" w:sz="6" w:space="0" w:color="5CC3F0"/>
              <w:right w:val="single" w:sz="6" w:space="0" w:color="5CC3F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30 000 рублей до 50 000 рублей на юридических лиц</w:t>
            </w:r>
          </w:p>
        </w:tc>
        <w:tc>
          <w:tcPr>
            <w:tcW w:w="3805" w:type="dxa"/>
            <w:tcBorders>
              <w:top w:val="single" w:sz="6" w:space="0" w:color="5CC3F0"/>
              <w:left w:val="single" w:sz="6" w:space="0" w:color="5CC3F0"/>
              <w:bottom w:val="single" w:sz="6" w:space="0" w:color="5CC3F0"/>
              <w:right w:val="single" w:sz="6" w:space="0" w:color="5CC3F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 Когда через сайт собираются сканы паспортов и иных документов. Сканы документов являются избыточной информацией.</w:t>
            </w:r>
          </w:p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 Обработка не в тех целях, когда это требуется (например, взяли для исполнения договора, но попутно рассылаем </w:t>
            </w:r>
            <w:proofErr w:type="spellStart"/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email</w:t>
            </w:r>
            <w:proofErr w:type="spellEnd"/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-рассылки)</w:t>
            </w:r>
          </w:p>
        </w:tc>
      </w:tr>
      <w:tr w:rsidR="00FB1064" w:rsidRPr="00FB1064" w:rsidTr="00FB1064">
        <w:tc>
          <w:tcPr>
            <w:tcW w:w="3820" w:type="dxa"/>
            <w:tcBorders>
              <w:top w:val="single" w:sz="6" w:space="0" w:color="5CC3F0"/>
              <w:left w:val="single" w:sz="6" w:space="0" w:color="5CC3F0"/>
              <w:bottom w:val="single" w:sz="6" w:space="0" w:color="5CC3F0"/>
              <w:right w:val="single" w:sz="6" w:space="0" w:color="5CC3F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ч.2 ст.13.11. </w:t>
            </w: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Обработка персональных </w:t>
            </w: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данных без согласия в письменной форме субъекта персональных данных на обработку его персональных данных в случаях, когда такое согласие должно быть получено в соответствии с законодательством Российской Федерации в области персональных данных, если эти действия не содержат уголовно наказуемого деяния, либо обработка персональных данных с нарушением установленных законодательством Российской Федерации в области персональных данных требований к составу сведений, включаемых в согласие в письменной форме субъекта персональных данных на обработку его персональных данных</w:t>
            </w:r>
          </w:p>
        </w:tc>
        <w:tc>
          <w:tcPr>
            <w:tcW w:w="1991" w:type="dxa"/>
            <w:tcBorders>
              <w:top w:val="single" w:sz="6" w:space="0" w:color="5CC3F0"/>
              <w:left w:val="single" w:sz="6" w:space="0" w:color="5CC3F0"/>
              <w:bottom w:val="single" w:sz="6" w:space="0" w:color="5CC3F0"/>
              <w:right w:val="single" w:sz="6" w:space="0" w:color="5CC3F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 15 000 рублей </w:t>
            </w: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 75 000 рублей на юридических лиц</w:t>
            </w:r>
          </w:p>
        </w:tc>
        <w:tc>
          <w:tcPr>
            <w:tcW w:w="3805" w:type="dxa"/>
            <w:tcBorders>
              <w:top w:val="single" w:sz="6" w:space="0" w:color="5CC3F0"/>
              <w:left w:val="single" w:sz="6" w:space="0" w:color="5CC3F0"/>
              <w:bottom w:val="single" w:sz="6" w:space="0" w:color="5CC3F0"/>
              <w:right w:val="single" w:sz="6" w:space="0" w:color="5CC3F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 Сбор, хранение и обработка </w:t>
            </w: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специальных персональных данных (сведения о здоровье, о вероисповедании, политических взглядах и т.д.) на сайте без явного согласия на обработку таких данных.</w:t>
            </w:r>
          </w:p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 Проведение онлайн-</w:t>
            </w:r>
            <w:proofErr w:type="spellStart"/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скоринга</w:t>
            </w:r>
            <w:proofErr w:type="spellEnd"/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данных пользователя (включая IP, </w:t>
            </w:r>
            <w:proofErr w:type="spellStart"/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cookie</w:t>
            </w:r>
            <w:proofErr w:type="spellEnd"/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 сведения из аккаунтов в </w:t>
            </w:r>
            <w:proofErr w:type="spellStart"/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соц.сетях</w:t>
            </w:r>
            <w:proofErr w:type="spellEnd"/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без явного согласия на обработку персональных данных в целях </w:t>
            </w:r>
            <w:proofErr w:type="spellStart"/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скоринга</w:t>
            </w:r>
            <w:proofErr w:type="spellEnd"/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Отсутствие в согласии или оферте списка третьих лиц, кому могут передаваться персональные данные.</w:t>
            </w:r>
          </w:p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 Неисполнение требований к форме согласия на обработку персональных данных, описанных в ч.4 ст.9 152-ФЗ.</w:t>
            </w:r>
          </w:p>
        </w:tc>
      </w:tr>
      <w:tr w:rsidR="00FB1064" w:rsidRPr="00FB1064" w:rsidTr="00FB1064">
        <w:tc>
          <w:tcPr>
            <w:tcW w:w="3820" w:type="dxa"/>
            <w:tcBorders>
              <w:top w:val="single" w:sz="6" w:space="0" w:color="5CC3F0"/>
              <w:left w:val="single" w:sz="6" w:space="0" w:color="5CC3F0"/>
              <w:bottom w:val="single" w:sz="6" w:space="0" w:color="5CC3F0"/>
              <w:right w:val="single" w:sz="6" w:space="0" w:color="5CC3F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ч.3 ст.13.11</w:t>
            </w: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Невыполнение оператором предусмотренной законодательством Российской Федерации в области персональных данных обязанности по опубликованию или обеспечению иным образом неограниченного доступа к документу, определяющему политику оператора в отношении обработки персональных данных, или сведениям о реализуемых требованиях к защите персональных данных</w:t>
            </w:r>
          </w:p>
        </w:tc>
        <w:tc>
          <w:tcPr>
            <w:tcW w:w="1991" w:type="dxa"/>
            <w:tcBorders>
              <w:top w:val="single" w:sz="6" w:space="0" w:color="5CC3F0"/>
              <w:left w:val="single" w:sz="6" w:space="0" w:color="5CC3F0"/>
              <w:bottom w:val="single" w:sz="6" w:space="0" w:color="5CC3F0"/>
              <w:right w:val="single" w:sz="6" w:space="0" w:color="5CC3F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15 000 рублей до 30 000 рублей на юридических лиц</w:t>
            </w:r>
          </w:p>
        </w:tc>
        <w:tc>
          <w:tcPr>
            <w:tcW w:w="3805" w:type="dxa"/>
            <w:tcBorders>
              <w:top w:val="single" w:sz="6" w:space="0" w:color="5CC3F0"/>
              <w:left w:val="single" w:sz="6" w:space="0" w:color="5CC3F0"/>
              <w:bottom w:val="single" w:sz="6" w:space="0" w:color="5CC3F0"/>
              <w:right w:val="single" w:sz="6" w:space="0" w:color="5CC3F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Отсутствие на сайте общедоступной ссылки на Политику организации в отношении обработки персональных данных.</w:t>
            </w:r>
          </w:p>
        </w:tc>
      </w:tr>
      <w:tr w:rsidR="00FB1064" w:rsidRPr="00FB1064" w:rsidTr="00FB1064">
        <w:tc>
          <w:tcPr>
            <w:tcW w:w="3820" w:type="dxa"/>
            <w:tcBorders>
              <w:top w:val="single" w:sz="6" w:space="0" w:color="5CC3F0"/>
              <w:left w:val="single" w:sz="6" w:space="0" w:color="5CC3F0"/>
              <w:bottom w:val="single" w:sz="6" w:space="0" w:color="5CC3F0"/>
              <w:right w:val="single" w:sz="6" w:space="0" w:color="5CC3F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ч.4 ст.13.11</w:t>
            </w: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Невыполнение оператором предусмотренной законодательством Российской Федерации в области персональных данных обязанности по предоставлению субъекту персональных данных информации, касающейся обработки его персональных данных</w:t>
            </w:r>
          </w:p>
        </w:tc>
        <w:tc>
          <w:tcPr>
            <w:tcW w:w="1991" w:type="dxa"/>
            <w:tcBorders>
              <w:top w:val="single" w:sz="6" w:space="0" w:color="5CC3F0"/>
              <w:left w:val="single" w:sz="6" w:space="0" w:color="5CC3F0"/>
              <w:bottom w:val="single" w:sz="6" w:space="0" w:color="5CC3F0"/>
              <w:right w:val="single" w:sz="6" w:space="0" w:color="5CC3F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20 000 рублей до 40 000 рублей на юридических лиц</w:t>
            </w:r>
          </w:p>
        </w:tc>
        <w:tc>
          <w:tcPr>
            <w:tcW w:w="3805" w:type="dxa"/>
            <w:tcBorders>
              <w:top w:val="single" w:sz="6" w:space="0" w:color="5CC3F0"/>
              <w:left w:val="single" w:sz="6" w:space="0" w:color="5CC3F0"/>
              <w:bottom w:val="single" w:sz="6" w:space="0" w:color="5CC3F0"/>
              <w:right w:val="single" w:sz="6" w:space="0" w:color="5CC3F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 Игнорирование запросов физических лиц по поводу обработки и защиты их персональных данных.</w:t>
            </w:r>
          </w:p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Ответ на запрос в сроки, превышающие установленные законом.</w:t>
            </w:r>
          </w:p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Предоставление ложной информации.</w:t>
            </w:r>
          </w:p>
        </w:tc>
      </w:tr>
      <w:tr w:rsidR="00FB1064" w:rsidRPr="00FB1064" w:rsidTr="00FB1064">
        <w:tc>
          <w:tcPr>
            <w:tcW w:w="3820" w:type="dxa"/>
            <w:tcBorders>
              <w:top w:val="single" w:sz="6" w:space="0" w:color="5CC3F0"/>
              <w:left w:val="single" w:sz="6" w:space="0" w:color="5CC3F0"/>
              <w:bottom w:val="single" w:sz="6" w:space="0" w:color="5CC3F0"/>
              <w:right w:val="single" w:sz="6" w:space="0" w:color="5CC3F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ч.5 ст.13.11</w:t>
            </w: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Невыполнение оператором в сроки, установленные законодательством Российской Федерации в области персональных данных, требования субъекта персональных данных или его представителя либо уполномоченного органа по защите прав субъектов персональных данных об уточнении персональных данных, их блокировании или уничтожении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</w:t>
            </w:r>
          </w:p>
        </w:tc>
        <w:tc>
          <w:tcPr>
            <w:tcW w:w="1991" w:type="dxa"/>
            <w:tcBorders>
              <w:top w:val="single" w:sz="6" w:space="0" w:color="5CC3F0"/>
              <w:left w:val="single" w:sz="6" w:space="0" w:color="5CC3F0"/>
              <w:bottom w:val="single" w:sz="6" w:space="0" w:color="5CC3F0"/>
              <w:right w:val="single" w:sz="6" w:space="0" w:color="5CC3F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25 000 рублей до 45 000 рублей на юридических лиц</w:t>
            </w:r>
          </w:p>
        </w:tc>
        <w:tc>
          <w:tcPr>
            <w:tcW w:w="3805" w:type="dxa"/>
            <w:tcBorders>
              <w:top w:val="single" w:sz="6" w:space="0" w:color="5CC3F0"/>
              <w:left w:val="single" w:sz="6" w:space="0" w:color="5CC3F0"/>
              <w:bottom w:val="single" w:sz="6" w:space="0" w:color="5CC3F0"/>
              <w:right w:val="single" w:sz="6" w:space="0" w:color="5CC3F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 Игнорирование запросов физических лиц и </w:t>
            </w:r>
            <w:proofErr w:type="spellStart"/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Роскомнадзора</w:t>
            </w:r>
            <w:proofErr w:type="spellEnd"/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 поводу прекращения обработки персональных данных и их уничтожении</w:t>
            </w:r>
          </w:p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Нарушение сроков предоставления ответов на поступившие запросы</w:t>
            </w:r>
          </w:p>
        </w:tc>
      </w:tr>
      <w:tr w:rsidR="00FB1064" w:rsidRPr="00FB1064" w:rsidTr="00FB1064">
        <w:tc>
          <w:tcPr>
            <w:tcW w:w="3820" w:type="dxa"/>
            <w:tcBorders>
              <w:top w:val="single" w:sz="6" w:space="0" w:color="5CC3F0"/>
              <w:left w:val="single" w:sz="6" w:space="0" w:color="5CC3F0"/>
              <w:bottom w:val="single" w:sz="6" w:space="0" w:color="5CC3F0"/>
              <w:right w:val="single" w:sz="6" w:space="0" w:color="5CC3F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ч.6 ст.13.11</w:t>
            </w: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 Невыполнение оператором при обработке персональных данных без использования средств автоматизации обязанности по соблюдению условий, </w:t>
            </w: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обеспечивающих в соответствии с законодательством Российской Федерации в области персональных данных сохранность персональных данных при хранении материальных носителей персональных данных и исключающих несанкционированный к ним доступ, если это повлекло неправомерный или случайный доступ к персональным данным, их уничтожение, изменение, блокирование, копирование, предоставление, распространение либо иные неправомерные действия в отношении персональных данных, при отсутствии признаков уголовно наказуемого деяния</w:t>
            </w:r>
          </w:p>
        </w:tc>
        <w:tc>
          <w:tcPr>
            <w:tcW w:w="1991" w:type="dxa"/>
            <w:tcBorders>
              <w:top w:val="single" w:sz="6" w:space="0" w:color="5CC3F0"/>
              <w:left w:val="single" w:sz="6" w:space="0" w:color="5CC3F0"/>
              <w:bottom w:val="single" w:sz="6" w:space="0" w:color="5CC3F0"/>
              <w:right w:val="single" w:sz="6" w:space="0" w:color="5CC3F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 25 000 рублей до 50 000 рублей на юридических лиц</w:t>
            </w:r>
          </w:p>
        </w:tc>
        <w:tc>
          <w:tcPr>
            <w:tcW w:w="3805" w:type="dxa"/>
            <w:tcBorders>
              <w:top w:val="single" w:sz="6" w:space="0" w:color="5CC3F0"/>
              <w:left w:val="single" w:sz="6" w:space="0" w:color="5CC3F0"/>
              <w:bottom w:val="single" w:sz="6" w:space="0" w:color="5CC3F0"/>
              <w:right w:val="single" w:sz="6" w:space="0" w:color="5CC3F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Отсутствие списка лиц, допущенных к обработке персональных данных</w:t>
            </w:r>
          </w:p>
          <w:p w:rsidR="00FB1064" w:rsidRPr="00FB1064" w:rsidRDefault="00FB1064" w:rsidP="00FB1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 Отсутствие раздельного хранения данных</w:t>
            </w:r>
          </w:p>
        </w:tc>
      </w:tr>
    </w:tbl>
    <w:p w:rsidR="00FB1064" w:rsidRPr="00FB1064" w:rsidRDefault="00FB1064" w:rsidP="00FB106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1 июля 2017 г. возбуждают дела об административных правонарушениях органы </w:t>
      </w:r>
      <w:proofErr w:type="spellStart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прокуратура</w:t>
      </w:r>
      <w:proofErr w:type="gramStart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сейчас понятно, что данные дела будут возбуждаться проще и быстрее, так как это будет делать сам орган, выявивший правонарушение.</w:t>
      </w:r>
    </w:p>
    <w:p w:rsidR="00FB1064" w:rsidRPr="00FB1064" w:rsidRDefault="00FB1064" w:rsidP="00FB106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 за нарушение закона №152 ФЗ «О защите персональных данных» (сколько бы таких нарушений за 1 раз не было выявлено) можно привлечь только 1 раз. Начиная с 1 июля 2017 г. </w:t>
      </w:r>
      <w:proofErr w:type="spellStart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</w:t>
      </w:r>
      <w:proofErr w:type="spellEnd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один «визит» может составить сколько угодно протоколов об административном правонарушении по каждому нарушению. </w:t>
      </w:r>
    </w:p>
    <w:p w:rsidR="00FB1064" w:rsidRPr="00FB1064" w:rsidRDefault="00FB1064" w:rsidP="00FB106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B1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Расположение хостинга сайта</w:t>
      </w:r>
    </w:p>
    <w:p w:rsidR="00FB1064" w:rsidRPr="00FB1064" w:rsidRDefault="00FB1064" w:rsidP="00FB10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 5 ст. 18 </w:t>
      </w: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№ 152, все </w:t>
      </w:r>
      <w:proofErr w:type="spellStart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которых хранятся и обрабатываются персональные данные, должны быть расположены на территории Российской Федерации. С учётом того, что контролирующие органы считают персональными данными также и данные о поведении пользователя на сайте, то это касается практически любого </w:t>
      </w:r>
      <w:proofErr w:type="spellStart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</w:t>
      </w:r>
      <w:proofErr w:type="spellEnd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 нарушение этого требования </w:t>
      </w:r>
      <w:proofErr w:type="spellStart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</w:t>
      </w:r>
      <w:proofErr w:type="spellEnd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 блокирует.</w:t>
      </w:r>
    </w:p>
    <w:p w:rsidR="00FB1064" w:rsidRPr="00FB1064" w:rsidRDefault="00FB1064" w:rsidP="00FB10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расположением хостинга подразумевается физическое местонахождение </w:t>
      </w:r>
      <w:proofErr w:type="spellStart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ЦОДа</w:t>
      </w:r>
      <w:proofErr w:type="spellEnd"/>
      <w:r w:rsidR="008C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Центр обработки данных</w:t>
      </w: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котором размещен ваш сайт. То есть, если хостинг-провайдер зарегистрирован в России, а его </w:t>
      </w:r>
      <w:proofErr w:type="spellStart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ЦОДы</w:t>
      </w:r>
      <w:proofErr w:type="spellEnd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расположены, к примеру, в Эстонии, вы нарушаете закон и попадаете под блокировку сайта.</w:t>
      </w:r>
    </w:p>
    <w:p w:rsidR="00FB1064" w:rsidRPr="00FB1064" w:rsidRDefault="00FB1064" w:rsidP="00FB106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B1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нужно сделать на сайте, чтобы избежать штрафов</w:t>
      </w:r>
    </w:p>
    <w:p w:rsidR="00FB1064" w:rsidRPr="00FB1064" w:rsidRDefault="00FB1064" w:rsidP="00FB10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составили список работ, которые стоит сделать на своём сайте прямо сейчас. Это тот необходимый минимум, который позволит вам избежать проблем в случае проверок </w:t>
      </w:r>
      <w:proofErr w:type="spellStart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064" w:rsidRPr="00FB1064" w:rsidRDefault="00FB1064" w:rsidP="00FB1064">
      <w:pPr>
        <w:shd w:val="clear" w:color="auto" w:fill="FFFFFF"/>
        <w:spacing w:before="525" w:after="375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B1064"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  <w:lastRenderedPageBreak/>
        <w:t>1</w:t>
      </w:r>
      <w:r w:rsidRPr="00FB1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   Добавить текст согласия на обработку персональных данных</w:t>
      </w:r>
    </w:p>
    <w:p w:rsidR="00FB1064" w:rsidRPr="00FB1064" w:rsidRDefault="00FB1064" w:rsidP="00FB10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каждой формой ввода данных на сайте (регистрация, заявки на услугу, обратный звонок) разместить текст «Нажимая на кнопку «Название кнопки», я даю согласие на обработку персональных данных», где текст «согласие на обработку персональных данных» является ссылкой на документ. Примеры документов вы можете посмотреть на федеральных сайтах, например, </w:t>
      </w:r>
      <w:hyperlink r:id="rId7" w:tgtFrame="_blank" w:history="1">
        <w:r w:rsidRPr="00FB1064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ozon.ru</w:t>
        </w:r>
      </w:hyperlink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8" w:tgtFrame="_blank" w:history="1">
        <w:r w:rsidRPr="00FB1064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tinkoff.ru</w:t>
        </w:r>
      </w:hyperlink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FB1064" w:rsidRPr="00FB1064" w:rsidRDefault="00FB1064" w:rsidP="00FB10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согласия можно использовать единую публичную оферту, но в ней будет нужно прописать, в каких целях, какие данные обрабатываются, то есть указать всё, </w:t>
      </w:r>
      <w:hyperlink r:id="rId9" w:tgtFrame="_blank" w:history="1">
        <w:r w:rsidRPr="00FB1064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согласно ч.4 ст.9 152-ФЗ</w:t>
        </w:r>
      </w:hyperlink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 этом случае обязательно хранить </w:t>
      </w:r>
      <w:proofErr w:type="spellStart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</w:t>
      </w:r>
      <w:proofErr w:type="spellEnd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чтобы, в случае чего, доказать </w:t>
      </w:r>
      <w:proofErr w:type="spellStart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Роскомнадзору</w:t>
      </w:r>
      <w:proofErr w:type="spellEnd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тот или иной пользователь действительно заходил на сайт и оставлял там свои персональные данные.</w:t>
      </w:r>
    </w:p>
    <w:p w:rsidR="00FB1064" w:rsidRPr="00FB1064" w:rsidRDefault="00FB1064" w:rsidP="00FB1064">
      <w:pPr>
        <w:shd w:val="clear" w:color="auto" w:fill="FFFFFF"/>
        <w:spacing w:before="525" w:after="375" w:line="240" w:lineRule="auto"/>
        <w:outlineLvl w:val="4"/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</w:pPr>
      <w:r w:rsidRPr="00FB1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</w:t>
      </w:r>
      <w:r w:rsidRPr="00FB1064"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  <w:t xml:space="preserve">    </w:t>
      </w:r>
      <w:r w:rsidRPr="00FB1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Составить документ "Политика в отношении обработки персональных данных</w:t>
      </w:r>
      <w:r w:rsidRPr="00FB1064"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  <w:t>"</w:t>
      </w:r>
    </w:p>
    <w:p w:rsidR="00FB1064" w:rsidRPr="00FB1064" w:rsidRDefault="00FB1064" w:rsidP="008C31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документ нужно разместить на сайте в свободном доступе. В данном документе должны быть описаны процедуры сбора, обработки и хранения персональных данных пользователей сайта. Хорошо проработанный документ о политике в отношении обработки персональных данных есть на </w:t>
      </w:r>
      <w:hyperlink r:id="rId10" w:tgtFrame="_blank" w:history="1">
        <w:r w:rsidRPr="00FB1064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ikea.com</w:t>
        </w:r>
      </w:hyperlink>
      <w:r w:rsidR="0084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tgtFrame="_blank" w:history="1">
        <w:r w:rsidR="00844D54" w:rsidRPr="00FB1064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bmw.ru</w:t>
        </w:r>
      </w:hyperlink>
      <w:r w:rsidR="0084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 данным документом регистрирующийся не должен соглашаться при заполнении формы.</w:t>
      </w:r>
    </w:p>
    <w:p w:rsidR="00FB1064" w:rsidRPr="00FB1064" w:rsidRDefault="00FB1064" w:rsidP="00FB1064">
      <w:pPr>
        <w:shd w:val="clear" w:color="auto" w:fill="FFFFFF"/>
        <w:spacing w:before="525" w:after="375" w:line="240" w:lineRule="auto"/>
        <w:outlineLvl w:val="4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B1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</w:t>
      </w:r>
      <w:r w:rsidRPr="00FB1064"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  <w:t xml:space="preserve">    </w:t>
      </w:r>
      <w:r w:rsidRPr="00FB1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Узнать, где находится хостинг сайта</w:t>
      </w:r>
    </w:p>
    <w:p w:rsidR="00FB1064" w:rsidRPr="00FB1064" w:rsidRDefault="00FB1064" w:rsidP="008C31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у хостинг-провайдера</w:t>
      </w:r>
      <w:r w:rsidR="008C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 помощью общедоступных сервисов</w:t>
      </w: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физически находится ЦОД, в котором расположен ваш сайт и, в случае, если он расположен не на территории РФ, перенести сайт на другой хостинг. Сделать это вы можете, отправив запрос в техническую поддержку сайта.</w:t>
      </w:r>
    </w:p>
    <w:p w:rsidR="00FB1064" w:rsidRPr="00FB1064" w:rsidRDefault="00FB1064" w:rsidP="00FB1064">
      <w:pPr>
        <w:shd w:val="clear" w:color="auto" w:fill="FFFFFF"/>
        <w:spacing w:before="525" w:after="375" w:line="240" w:lineRule="auto"/>
        <w:outlineLvl w:val="4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B1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</w:t>
      </w:r>
      <w:r w:rsidRPr="00FB1064"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  <w:t xml:space="preserve">    </w:t>
      </w:r>
      <w:r w:rsidRPr="00FB1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Указать </w:t>
      </w:r>
      <w:proofErr w:type="spellStart"/>
      <w:r w:rsidRPr="00FB1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email</w:t>
      </w:r>
      <w:proofErr w:type="spellEnd"/>
      <w:r w:rsidRPr="00FB1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для обращений пользователей по персональным данным</w:t>
      </w:r>
    </w:p>
    <w:p w:rsidR="00FB1064" w:rsidRPr="00FB1064" w:rsidRDefault="00FB1064" w:rsidP="008C31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</w:t>
      </w:r>
      <w:proofErr w:type="spellStart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email</w:t>
      </w:r>
      <w:proofErr w:type="spellEnd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куда физическое лицо может обратиться за тем, чтобы его персональные данные были удалены, заблокированы и вообще, куда </w:t>
      </w: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 может задать вопрос по персональным данным. </w:t>
      </w:r>
      <w:proofErr w:type="spellStart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Email</w:t>
      </w:r>
      <w:proofErr w:type="spellEnd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указать в документах, описанных выше.</w:t>
      </w:r>
    </w:p>
    <w:p w:rsidR="00FB1064" w:rsidRPr="00FB1064" w:rsidRDefault="00FB1064" w:rsidP="008C31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чтобы указанный </w:t>
      </w:r>
      <w:proofErr w:type="spellStart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email</w:t>
      </w:r>
      <w:proofErr w:type="spellEnd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рабочим, информация на нем регулярно проверялась, чтобы не пропустить запрос пользователя на удаление персональных данных с сайта.</w:t>
      </w:r>
    </w:p>
    <w:p w:rsidR="00FB1064" w:rsidRPr="00FB1064" w:rsidRDefault="00FB1064" w:rsidP="00FB1064">
      <w:pPr>
        <w:shd w:val="clear" w:color="auto" w:fill="FFFFFF"/>
        <w:spacing w:before="525" w:after="375" w:line="240" w:lineRule="auto"/>
        <w:outlineLvl w:val="4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B1064"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  <w:t>5.    </w:t>
      </w:r>
      <w:r w:rsidRPr="00FB1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Подать уведомление об обработке персональных данных в </w:t>
      </w:r>
      <w:proofErr w:type="spellStart"/>
      <w:r w:rsidRPr="00FB1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Роскомнадзор</w:t>
      </w:r>
      <w:proofErr w:type="spellEnd"/>
    </w:p>
    <w:p w:rsidR="00FB1064" w:rsidRPr="00FB1064" w:rsidRDefault="00FB1064" w:rsidP="008C31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или агентству-разработчику сайта необходимо подать уведомление об обработке персональных данных в </w:t>
      </w:r>
      <w:proofErr w:type="spellStart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</w:t>
      </w:r>
      <w:proofErr w:type="spellEnd"/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случае подачи Уведомления ранее (до сентября 2015 года) необходимо направить Информационное письмо на внесение изменений с указанием местонахождения базы данных информации, содержащих персональные данные граждан РФ. </w:t>
      </w:r>
    </w:p>
    <w:p w:rsidR="00FB1064" w:rsidRPr="00FB1064" w:rsidRDefault="00FB1064" w:rsidP="00FB1064">
      <w:pPr>
        <w:shd w:val="clear" w:color="auto" w:fill="FFFFFF"/>
        <w:spacing w:before="525" w:after="375" w:line="240" w:lineRule="auto"/>
        <w:outlineLvl w:val="4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B1064"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  <w:t>6</w:t>
      </w:r>
      <w:r w:rsidRPr="00FB1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   Заключить соглашение о безопасности персональных данных с разработчиком сайта</w:t>
      </w:r>
    </w:p>
    <w:p w:rsidR="00FB1064" w:rsidRPr="00FB1064" w:rsidRDefault="00FB1064" w:rsidP="008C31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случае если агентство-разработчик сайта имеет доступ к персональным данным из заявок или базы данных сайта (например, сайт находится на технической поддержке), вам необходимо заключить соглашение с агентством об обеспечении безопасности персональных данных. В соглашении должно быть указано, какие персональные данные агентство может обрабатывать, в каких целях и какие действия с ними выполнять. Также там должны быть требования по защите персональных данных.</w:t>
      </w:r>
    </w:p>
    <w:p w:rsidR="00FB1064" w:rsidRPr="00FB1064" w:rsidRDefault="00FB1064" w:rsidP="00FB1064">
      <w:pPr>
        <w:shd w:val="clear" w:color="auto" w:fill="FFFFFF"/>
        <w:spacing w:before="525" w:after="375" w:line="240" w:lineRule="auto"/>
        <w:outlineLvl w:val="4"/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</w:pPr>
      <w:r w:rsidRPr="00FB1064"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  <w:t>7.    Поставить на сайте дисклеймер</w:t>
      </w:r>
    </w:p>
    <w:p w:rsidR="00FB1064" w:rsidRPr="00FB1064" w:rsidRDefault="00FB1064" w:rsidP="008C31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1 июля 2017 года поставить на сайте дисклеймер, который будет уведомлять посетителей сайта, что его персональные данные обрабатываются на сайте в целях его функционирования и, если он не согласен, то должен покинуть сайт. Примеры дисклеймеров вы можете посмотреть на сайтах </w:t>
      </w:r>
      <w:hyperlink r:id="rId12" w:history="1">
        <w:r w:rsidR="00844D54" w:rsidRPr="00BE63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www.rosbank.ru/ru/</w:t>
        </w:r>
      </w:hyperlink>
      <w:r w:rsidR="0084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3" w:history="1">
        <w:r w:rsidRPr="00FB1064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marykay.ru</w:t>
        </w:r>
      </w:hyperlink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4" w:tgtFrame="_blank" w:history="1">
        <w:r w:rsidRPr="00FB1064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bmw.ru</w:t>
        </w:r>
      </w:hyperlink>
      <w:r w:rsidRPr="00FB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 противном случае это будет являться согласием на обработку его персональных данных.</w:t>
      </w:r>
    </w:p>
    <w:p w:rsidR="006249AA" w:rsidRDefault="006249AA"/>
    <w:sectPr w:rsidR="0062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ffr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64"/>
    <w:rsid w:val="006249AA"/>
    <w:rsid w:val="00806295"/>
    <w:rsid w:val="00844D54"/>
    <w:rsid w:val="008C314A"/>
    <w:rsid w:val="00FB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D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6257">
              <w:marLeft w:val="28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1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6149">
              <w:marLeft w:val="28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8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576">
              <w:marLeft w:val="28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4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koff.ru/loans/cash-loan/?auth=&amp;board=" TargetMode="External"/><Relationship Id="rId13" Type="http://schemas.openxmlformats.org/officeDocument/2006/relationships/hyperlink" Target="http://www.maryka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context/help/article/41" TargetMode="External"/><Relationship Id="rId12" Type="http://schemas.openxmlformats.org/officeDocument/2006/relationships/hyperlink" Target="http://www.rosbank.ru/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g.ru/2017/02/10/administrpravo-dok.html" TargetMode="External"/><Relationship Id="rId11" Type="http://schemas.openxmlformats.org/officeDocument/2006/relationships/hyperlink" Target="http://www.bmw.ru/ru_RU/footer/metanavigation/legal-disclaimer-pool/legal-disclaimer.html" TargetMode="External"/><Relationship Id="rId5" Type="http://schemas.openxmlformats.org/officeDocument/2006/relationships/hyperlink" Target="https://meduza.io/news/2016/11/17/v-rossii-zablokirovali-linkedi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kea.com/ms/ru_RU/privacy_policy/read_mo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st9_152fz" TargetMode="External"/><Relationship Id="rId14" Type="http://schemas.openxmlformats.org/officeDocument/2006/relationships/hyperlink" Target="http://www.bmw.ru/ru_RU/footer/metanavigation/legal-disclaimer-pool/legal-disclaim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rkn6</dc:creator>
  <cp:lastModifiedBy>admin</cp:lastModifiedBy>
  <cp:revision>2</cp:revision>
  <dcterms:created xsi:type="dcterms:W3CDTF">2017-10-27T11:10:00Z</dcterms:created>
  <dcterms:modified xsi:type="dcterms:W3CDTF">2017-10-27T11:10:00Z</dcterms:modified>
</cp:coreProperties>
</file>