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5" w:rsidRDefault="00C01A55" w:rsidP="00C01A55">
      <w:pPr>
        <w:pStyle w:val="1"/>
        <w:jc w:val="both"/>
        <w:rPr>
          <w:color w:val="292929"/>
        </w:rPr>
      </w:pPr>
      <w:r>
        <w:rPr>
          <w:color w:val="292929"/>
        </w:rPr>
        <w:t>О стандарте раскрытия информации организациями, осуществляющими деятельность в сфере управления многоквартирными домами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>Жилищным законодательством РФ установлены требования к раскрытию информации организациями, осуществляющими деятельность по управлению многоквартирными домами.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Так, в соответствии с частью 10 статьи 161 Жилищного кодекса РФ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</w:t>
      </w:r>
      <w:proofErr w:type="gramEnd"/>
      <w:r>
        <w:rPr>
          <w:color w:val="000000"/>
        </w:rPr>
        <w:t xml:space="preserve"> предоставления коммунальных услуг, в соответствии со стандартом раскрытия информации, утвержденным Правительством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Жилищным кодексом РФ,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>Во исполнение требований Жилищного кодекса РФ, постановлением Правительства РФ от 23.09.2010 № 731 утвержден Стандарт раскрытия информации организациями, осуществляющими деятельность в сфере управления многоквартирными домами (далее - Стандарт).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п.п. 5, 5.1 Стандарта, управляющие организации, ТСЖ, ЖСК, ЖК, обязаны раскрывать информацию на сайте, определенном уполномоченным федеральным органом исполнительной власти, данным сайтом является сайт, размещенный в сети Интернет по адресу: </w:t>
      </w:r>
      <w:hyperlink r:id="rId4" w:tgtFrame="_blank" w:history="1">
        <w:r>
          <w:rPr>
            <w:rStyle w:val="a3"/>
          </w:rPr>
          <w:t>www.reformagkh.ru</w:t>
        </w:r>
      </w:hyperlink>
      <w:r>
        <w:rPr>
          <w:color w:val="000000"/>
        </w:rPr>
        <w:t>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  <w:u w:val="single"/>
        </w:rPr>
      </w:pPr>
      <w:r>
        <w:rPr>
          <w:color w:val="000000"/>
          <w:u w:val="single"/>
        </w:rPr>
        <w:t>Также управляющие организации обязаны раскрывать информацию: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-на одном из следующих сайтов по выбору управляющей организации:</w:t>
      </w:r>
    </w:p>
    <w:p w:rsidR="00C01A55" w:rsidRDefault="00C01A55" w:rsidP="00C01A55">
      <w:pPr>
        <w:pStyle w:val="a4"/>
        <w:spacing w:after="0"/>
        <w:ind w:left="851"/>
        <w:jc w:val="both"/>
        <w:rPr>
          <w:color w:val="000000"/>
        </w:rPr>
      </w:pPr>
      <w:r>
        <w:rPr>
          <w:color w:val="000000"/>
        </w:rPr>
        <w:t>•сайт управляющей организации;</w:t>
      </w:r>
    </w:p>
    <w:p w:rsidR="00C01A55" w:rsidRDefault="00C01A55" w:rsidP="00C01A55">
      <w:pPr>
        <w:pStyle w:val="a4"/>
        <w:spacing w:after="0"/>
        <w:ind w:left="851"/>
        <w:jc w:val="both"/>
        <w:rPr>
          <w:color w:val="000000"/>
        </w:rPr>
      </w:pPr>
      <w:r>
        <w:rPr>
          <w:color w:val="000000"/>
        </w:rPr>
        <w:t>•сайт органа исполнительной власти субъекта Российской Федерации;</w:t>
      </w:r>
    </w:p>
    <w:p w:rsidR="00C01A55" w:rsidRDefault="00C01A55" w:rsidP="00C01A55">
      <w:pPr>
        <w:pStyle w:val="a4"/>
        <w:spacing w:after="0"/>
        <w:ind w:left="851"/>
        <w:jc w:val="both"/>
        <w:rPr>
          <w:color w:val="000000"/>
        </w:rPr>
      </w:pPr>
      <w:r>
        <w:rPr>
          <w:color w:val="000000"/>
        </w:rPr>
        <w:t xml:space="preserve">•сайт администрации города Мценска, данным сайтом является сайт, размещенный в сети Интернет по адресу: </w:t>
      </w:r>
      <w:proofErr w:type="spellStart"/>
      <w:r>
        <w:rPr>
          <w:color w:val="000000"/>
        </w:rPr>
        <w:t>www.adm-mtsensk.ru</w:t>
      </w:r>
      <w:proofErr w:type="spellEnd"/>
      <w:r>
        <w:rPr>
          <w:color w:val="000000"/>
        </w:rPr>
        <w:t>.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-размещения на информационных стендах (стойках) в помещении управляющей организации;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-предоставления информации на основании запросов, поданных в письменном или электронном виде.</w:t>
      </w:r>
    </w:p>
    <w:p w:rsidR="00C01A55" w:rsidRDefault="00C01A55" w:rsidP="00C01A55">
      <w:pPr>
        <w:pStyle w:val="a4"/>
        <w:spacing w:after="0"/>
        <w:ind w:left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ТСЖ, ЖСК, ЖК обязаны раскрывать информацию:</w:t>
      </w:r>
    </w:p>
    <w:p w:rsidR="00C01A55" w:rsidRDefault="00C01A55" w:rsidP="00C01A55">
      <w:pPr>
        <w:pStyle w:val="a4"/>
        <w:spacing w:after="0"/>
        <w:ind w:left="567" w:hanging="567"/>
        <w:jc w:val="both"/>
        <w:rPr>
          <w:color w:val="000000"/>
        </w:rPr>
      </w:pPr>
      <w:r>
        <w:rPr>
          <w:color w:val="000000"/>
        </w:rPr>
        <w:t>-на одном из следующих сайтов по выбору товарищества и кооператива:</w:t>
      </w:r>
    </w:p>
    <w:p w:rsidR="00C01A55" w:rsidRDefault="00C01A55" w:rsidP="00C01A55">
      <w:pPr>
        <w:pStyle w:val="a4"/>
        <w:spacing w:after="0"/>
        <w:ind w:left="851"/>
        <w:jc w:val="both"/>
        <w:rPr>
          <w:color w:val="000000"/>
        </w:rPr>
      </w:pPr>
      <w:r>
        <w:rPr>
          <w:color w:val="000000"/>
        </w:rPr>
        <w:t>•сайт органа исполнительной власти субъекта Российской Федерации;</w:t>
      </w:r>
    </w:p>
    <w:p w:rsidR="00C01A55" w:rsidRDefault="00C01A55" w:rsidP="00C01A55">
      <w:pPr>
        <w:pStyle w:val="a4"/>
        <w:spacing w:after="0"/>
        <w:ind w:left="851"/>
        <w:jc w:val="both"/>
        <w:rPr>
          <w:color w:val="000000"/>
        </w:rPr>
      </w:pPr>
      <w:r>
        <w:rPr>
          <w:color w:val="000000"/>
        </w:rPr>
        <w:t xml:space="preserve">•сайт администрации города Мценска, данным сайтом является сайт, размещенный в сети Интернет по адресу: </w:t>
      </w:r>
      <w:proofErr w:type="spellStart"/>
      <w:r>
        <w:rPr>
          <w:color w:val="000000"/>
        </w:rPr>
        <w:t>www.adm-mtsensk.ru</w:t>
      </w:r>
      <w:proofErr w:type="spellEnd"/>
      <w:r>
        <w:rPr>
          <w:color w:val="000000"/>
        </w:rPr>
        <w:t>. 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C01A55" w:rsidRDefault="00C01A55" w:rsidP="00C01A55">
      <w:pPr>
        <w:pStyle w:val="a4"/>
        <w:spacing w:after="0"/>
        <w:ind w:left="567"/>
        <w:jc w:val="both"/>
        <w:rPr>
          <w:color w:val="000000"/>
        </w:rPr>
      </w:pPr>
      <w:r>
        <w:rPr>
          <w:color w:val="000000"/>
        </w:rPr>
        <w:t> 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Пунктами 6, 15 Стандарта установлено, что информация, размещенная в сети Интернет, должна быть доступна на сайте в течение 5 лет, а копии материалов, размещаемых на информационных стендах (включая все обновления) хранятся управляющими организациями, товариществами, кооперативами, в течение 5 лет.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требований Стандарта на территории Орловской области возложен на Управление по государственному строительному надзору и жилищной инспекции Орловской области.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C01A55" w:rsidRDefault="00C01A55" w:rsidP="00C01A55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C01A55" w:rsidRDefault="00C01A55" w:rsidP="00C01A55">
      <w:pPr>
        <w:pStyle w:val="a4"/>
        <w:spacing w:after="0"/>
        <w:jc w:val="both"/>
        <w:rPr>
          <w:rStyle w:val="a5"/>
        </w:rPr>
      </w:pPr>
      <w:r>
        <w:rPr>
          <w:rStyle w:val="a5"/>
          <w:color w:val="000000"/>
        </w:rPr>
        <w:t>АДМИНИСТРАТИВНАЯ ОТВЕТСТВЕННОСТЬ</w:t>
      </w:r>
    </w:p>
    <w:p w:rsidR="00C01A55" w:rsidRDefault="00C01A55" w:rsidP="00C01A55">
      <w:pPr>
        <w:pStyle w:val="a4"/>
        <w:spacing w:after="0"/>
        <w:jc w:val="both"/>
      </w:pP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>Статей 7.23.1 Кодекса Российской Федерации об административных правонарушениях предусмотрена ответственность за нарушение организациями и индивидуальными предпринимателями, осуществляющими деятельность в сфере управления многоквартирными домами на основании договоров управления, установленных Стандартом раскрытия информации порядка, способов или сроков раскрытия информации, либо раскрытие информации не в полном объеме, либо предоставление недостоверной информации.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>Частью 1 данной статьи предусмотрена ответственность в виде административного штрафа: для должностных лиц в размере от тридцати тысяч до пятидесяти тысяч рублей; для юридических лиц и индивидуальных предпринимателей - от двухсот пятидесяти тысяч до трехсот тысяч рублей.</w:t>
      </w:r>
    </w:p>
    <w:p w:rsidR="00C01A55" w:rsidRDefault="00C01A55" w:rsidP="00C01A55">
      <w:pPr>
        <w:pStyle w:val="a4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Совершение административного правонарушения предусмотренного частью 1 статьи 7.23.1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РФ, </w:t>
      </w:r>
      <w:proofErr w:type="gramStart"/>
      <w:r>
        <w:rPr>
          <w:color w:val="000000"/>
        </w:rPr>
        <w:t>должностным лицом, ранее подвергнутым административному наказанию за аналогичное административное правонарушение влечет</w:t>
      </w:r>
      <w:proofErr w:type="gramEnd"/>
      <w:r>
        <w:rPr>
          <w:color w:val="000000"/>
        </w:rPr>
        <w:t xml:space="preserve"> дисквалификацию на срок от одного года до трех лет.</w:t>
      </w:r>
    </w:p>
    <w:p w:rsidR="00C01A55" w:rsidRDefault="00C01A55" w:rsidP="00C01A55">
      <w:pPr>
        <w:pStyle w:val="a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01A55" w:rsidRDefault="00C01A55" w:rsidP="00C01A55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472DF5" w:rsidRDefault="00472DF5"/>
    <w:sectPr w:rsidR="00472DF5" w:rsidSect="004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1A55"/>
    <w:rsid w:val="00472DF5"/>
    <w:rsid w:val="00C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1A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C01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A55"/>
    <w:pPr>
      <w:spacing w:after="240"/>
    </w:pPr>
  </w:style>
  <w:style w:type="character" w:styleId="a5">
    <w:name w:val="Strong"/>
    <w:basedOn w:val="a0"/>
    <w:uiPriority w:val="22"/>
    <w:qFormat/>
    <w:rsid w:val="00C01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2014-05-28T13:51:00Z</dcterms:created>
  <dcterms:modified xsi:type="dcterms:W3CDTF">2014-05-28T13:51:00Z</dcterms:modified>
</cp:coreProperties>
</file>