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городе проводится активная работа по выявлению и ликвидации фактов несанкционированной торговли. С этой целью создана рабочая группа из </w:t>
      </w:r>
      <w:r>
        <w:rPr>
          <w:rFonts w:ascii="Times New Roman" w:hAnsi="Times New Roman"/>
          <w:sz w:val="28"/>
          <w:szCs w:val="28"/>
        </w:rPr>
        <w:t xml:space="preserve">сотрудников администрации города Мценска, представителей полиции МО МВД РФ «Мценский» и </w:t>
      </w:r>
      <w:r>
        <w:rPr>
          <w:rFonts w:ascii="Times New Roman" w:cs="Times New Roman" w:hAnsi="Times New Roman"/>
          <w:sz w:val="28"/>
          <w:szCs w:val="28"/>
        </w:rPr>
        <w:t xml:space="preserve">ТО Управления Роспотребнадзора по Орловской области в г. Мценске. Данной рабочей группой проводятся регулярные рейды по выявлению мест несанкционированной торговли и пресечению данных нарушений. Сотрудниками администрации города Мценска совместно с представителями полиции МО МВД РФ «Мценский» составляются протоколы об административном правонарушении, которые направляются на рассмотрение в административную комиссию. Наказание по фактам несанкционированной торговли в соответствии со статьей 8.2. </w:t>
      </w:r>
      <w:r>
        <w:rPr>
          <w:rFonts w:ascii="Times New Roman" w:hAnsi="Times New Roman"/>
          <w:sz w:val="28"/>
          <w:szCs w:val="28"/>
        </w:rPr>
        <w:t>Закона Орловской области «Об ответственности за административные правонарушения» влечет наложение административного штрафа на граждан в размере от трех до пяти тысяч рублей; на должностных лиц – от десяти до пятнадцати тысяч рублей; на юридических лиц – от тридцати тысяч до пятидесяти тысяч рублей.</w:t>
      </w:r>
    </w:p>
    <w:p>
      <w:pPr>
        <w:pStyle w:val="style0"/>
        <w:spacing w:after="200" w:before="0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Также в ходе рейдов рабочей группы при личном общении с гражданами, осуществляющими торговлю в неустановленных местах, проводится разъяснительная работа по недопущению ими стихийной торговли и ведению торговой деятельности в специально организованных торговых площадках.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2017-09-27T11:40:00.00Z</dcterms:created>
  <dc:creator>soi</dc:creator>
  <cp:lastModifiedBy>adm-53</cp:lastModifiedBy>
  <dcterms:modified xsi:type="dcterms:W3CDTF">2017-09-27T13:12:00.00Z</dcterms:modified>
  <cp:revision>4</cp:revision>
</cp:coreProperties>
</file>