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3E" w:rsidRDefault="00AE243E">
      <w:pPr>
        <w:pStyle w:val="ConsPlusTitlePage"/>
      </w:pPr>
      <w:r>
        <w:t xml:space="preserve">Документ предоставлен </w:t>
      </w:r>
      <w:hyperlink r:id="rId4">
        <w:r>
          <w:rPr>
            <w:color w:val="0000FF"/>
          </w:rPr>
          <w:t>КонсультантПлюс</w:t>
        </w:r>
      </w:hyperlink>
      <w:r>
        <w:br/>
      </w:r>
    </w:p>
    <w:p w:rsidR="00AE243E" w:rsidRDefault="00AE243E">
      <w:pPr>
        <w:pStyle w:val="ConsPlusNormal"/>
        <w:ind w:firstLine="540"/>
        <w:jc w:val="both"/>
        <w:outlineLvl w:val="0"/>
      </w:pPr>
    </w:p>
    <w:p w:rsidR="00AE243E" w:rsidRDefault="00AE243E">
      <w:pPr>
        <w:pStyle w:val="ConsPlusTitle"/>
        <w:jc w:val="center"/>
        <w:outlineLvl w:val="0"/>
      </w:pPr>
      <w:r>
        <w:t>МЦЕНСКИЙ ГОРОДСКОЙ СОВЕТ НАРОДНЫХ ДЕПУТАТОВ</w:t>
      </w:r>
    </w:p>
    <w:p w:rsidR="00AE243E" w:rsidRDefault="00AE243E">
      <w:pPr>
        <w:pStyle w:val="ConsPlusTitle"/>
        <w:jc w:val="center"/>
      </w:pPr>
    </w:p>
    <w:p w:rsidR="00AE243E" w:rsidRDefault="00AE243E">
      <w:pPr>
        <w:pStyle w:val="ConsPlusTitle"/>
        <w:jc w:val="center"/>
      </w:pPr>
      <w:r>
        <w:t>РЕШЕНИЕ</w:t>
      </w:r>
    </w:p>
    <w:p w:rsidR="00AE243E" w:rsidRDefault="00AE243E">
      <w:pPr>
        <w:pStyle w:val="ConsPlusTitle"/>
        <w:jc w:val="center"/>
      </w:pPr>
      <w:r>
        <w:t>от 19 августа 2021 г. N 269-МПА</w:t>
      </w:r>
    </w:p>
    <w:p w:rsidR="00AE243E" w:rsidRDefault="00AE243E">
      <w:pPr>
        <w:pStyle w:val="ConsPlusTitle"/>
        <w:jc w:val="center"/>
      </w:pPr>
    </w:p>
    <w:p w:rsidR="00AE243E" w:rsidRDefault="00AE243E">
      <w:pPr>
        <w:pStyle w:val="ConsPlusTitle"/>
        <w:jc w:val="center"/>
      </w:pPr>
      <w:r>
        <w:t>О ПОЛОЖЕНИИ</w:t>
      </w:r>
    </w:p>
    <w:p w:rsidR="00AE243E" w:rsidRDefault="00AE243E">
      <w:pPr>
        <w:pStyle w:val="ConsPlusTitle"/>
        <w:jc w:val="center"/>
      </w:pPr>
      <w:r>
        <w:t>"О МУНИЦИПАЛЬНОМ ЗЕМЕЛЬНОМ КОНТРОЛЕ</w:t>
      </w:r>
    </w:p>
    <w:p w:rsidR="00AE243E" w:rsidRDefault="00AE243E">
      <w:pPr>
        <w:pStyle w:val="ConsPlusTitle"/>
        <w:jc w:val="center"/>
      </w:pPr>
      <w:r>
        <w:t>НА ТЕРРИТОРИИ ГОРОДА МЦЕНСКА"</w:t>
      </w:r>
    </w:p>
    <w:p w:rsidR="00AE243E" w:rsidRDefault="00AE243E">
      <w:pPr>
        <w:pStyle w:val="ConsPlusNormal"/>
        <w:ind w:firstLine="540"/>
        <w:jc w:val="both"/>
      </w:pPr>
    </w:p>
    <w:p w:rsidR="00AE243E" w:rsidRDefault="00AE243E">
      <w:pPr>
        <w:pStyle w:val="ConsPlusNormal"/>
        <w:jc w:val="right"/>
      </w:pPr>
      <w:r>
        <w:t>Принято</w:t>
      </w:r>
    </w:p>
    <w:p w:rsidR="00AE243E" w:rsidRDefault="00AE243E">
      <w:pPr>
        <w:pStyle w:val="ConsPlusNormal"/>
        <w:jc w:val="right"/>
      </w:pPr>
      <w:hyperlink r:id="rId5">
        <w:r>
          <w:rPr>
            <w:color w:val="0000FF"/>
          </w:rPr>
          <w:t>решением</w:t>
        </w:r>
      </w:hyperlink>
      <w:r>
        <w:t xml:space="preserve"> Мценского городского</w:t>
      </w:r>
    </w:p>
    <w:p w:rsidR="00AE243E" w:rsidRDefault="00AE243E">
      <w:pPr>
        <w:pStyle w:val="ConsPlusNormal"/>
        <w:jc w:val="right"/>
      </w:pPr>
      <w:r>
        <w:t>Совета народных депутатов</w:t>
      </w:r>
    </w:p>
    <w:p w:rsidR="00AE243E" w:rsidRDefault="00AE243E">
      <w:pPr>
        <w:pStyle w:val="ConsPlusNormal"/>
        <w:jc w:val="right"/>
      </w:pPr>
      <w:r>
        <w:t>19 августа 2021 года</w:t>
      </w:r>
    </w:p>
    <w:p w:rsidR="00AE243E" w:rsidRDefault="00AE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2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43E" w:rsidRDefault="00AE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43E" w:rsidRDefault="00AE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43E" w:rsidRDefault="00AE243E">
            <w:pPr>
              <w:pStyle w:val="ConsPlusNormal"/>
              <w:jc w:val="center"/>
            </w:pPr>
            <w:r>
              <w:rPr>
                <w:color w:val="392C69"/>
              </w:rPr>
              <w:t>Список изменяющих документов</w:t>
            </w:r>
          </w:p>
          <w:p w:rsidR="00AE243E" w:rsidRDefault="00AE243E">
            <w:pPr>
              <w:pStyle w:val="ConsPlusNormal"/>
              <w:jc w:val="center"/>
            </w:pPr>
            <w:r>
              <w:rPr>
                <w:color w:val="392C69"/>
              </w:rPr>
              <w:t xml:space="preserve">(в ред. </w:t>
            </w:r>
            <w:hyperlink r:id="rId6">
              <w:r>
                <w:rPr>
                  <w:color w:val="0000FF"/>
                </w:rPr>
                <w:t>Решения</w:t>
              </w:r>
            </w:hyperlink>
            <w:r>
              <w:rPr>
                <w:color w:val="392C69"/>
              </w:rPr>
              <w:t xml:space="preserve"> Мценского городского Совета народных депутатов</w:t>
            </w:r>
          </w:p>
          <w:p w:rsidR="00AE243E" w:rsidRDefault="00AE243E">
            <w:pPr>
              <w:pStyle w:val="ConsPlusNormal"/>
              <w:jc w:val="center"/>
            </w:pPr>
            <w:r>
              <w:rPr>
                <w:color w:val="392C69"/>
              </w:rPr>
              <w:t>от 27.01.2022 N 27-МПА)</w:t>
            </w:r>
          </w:p>
        </w:tc>
        <w:tc>
          <w:tcPr>
            <w:tcW w:w="113" w:type="dxa"/>
            <w:tcBorders>
              <w:top w:val="nil"/>
              <w:left w:val="nil"/>
              <w:bottom w:val="nil"/>
              <w:right w:val="nil"/>
            </w:tcBorders>
            <w:shd w:val="clear" w:color="auto" w:fill="F4F3F8"/>
            <w:tcMar>
              <w:top w:w="0" w:type="dxa"/>
              <w:left w:w="0" w:type="dxa"/>
              <w:bottom w:w="0" w:type="dxa"/>
              <w:right w:w="0" w:type="dxa"/>
            </w:tcMar>
          </w:tcPr>
          <w:p w:rsidR="00AE243E" w:rsidRDefault="00AE243E">
            <w:pPr>
              <w:pStyle w:val="ConsPlusNormal"/>
            </w:pPr>
          </w:p>
        </w:tc>
      </w:tr>
    </w:tbl>
    <w:p w:rsidR="00AE243E" w:rsidRDefault="00AE243E">
      <w:pPr>
        <w:pStyle w:val="ConsPlusNormal"/>
        <w:ind w:firstLine="540"/>
        <w:jc w:val="both"/>
      </w:pPr>
    </w:p>
    <w:p w:rsidR="00AE243E" w:rsidRDefault="00AE243E">
      <w:pPr>
        <w:pStyle w:val="ConsPlusNormal"/>
        <w:ind w:firstLine="540"/>
        <w:jc w:val="both"/>
      </w:pPr>
      <w:r>
        <w:t xml:space="preserve">1. Утвердить </w:t>
      </w:r>
      <w:hyperlink w:anchor="P45">
        <w:r>
          <w:rPr>
            <w:color w:val="0000FF"/>
          </w:rPr>
          <w:t>Положение</w:t>
        </w:r>
      </w:hyperlink>
      <w:r>
        <w:t>"О муниципальном земельном контроле на территории города Мценска" (приложение).</w:t>
      </w:r>
    </w:p>
    <w:p w:rsidR="00AE243E" w:rsidRDefault="00AE243E">
      <w:pPr>
        <w:pStyle w:val="ConsPlusNormal"/>
        <w:spacing w:before="200"/>
        <w:ind w:firstLine="540"/>
        <w:jc w:val="both"/>
      </w:pPr>
      <w:r>
        <w:t>2. Признать утратившими силу:</w:t>
      </w:r>
    </w:p>
    <w:p w:rsidR="00AE243E" w:rsidRDefault="00AE243E">
      <w:pPr>
        <w:pStyle w:val="ConsPlusNormal"/>
        <w:spacing w:before="200"/>
        <w:ind w:firstLine="540"/>
        <w:jc w:val="both"/>
      </w:pPr>
      <w:r>
        <w:t xml:space="preserve">1) </w:t>
      </w:r>
      <w:hyperlink r:id="rId7">
        <w:r>
          <w:rPr>
            <w:color w:val="0000FF"/>
          </w:rPr>
          <w:t>решение</w:t>
        </w:r>
      </w:hyperlink>
      <w:r>
        <w:t xml:space="preserve"> Мценского городского Совета народных депутатов от 23 декабря 2019 года N 42/493-ГС "О принятии решения "О Положении "О муниципальном земельном контроле на территории города Мценска";</w:t>
      </w:r>
    </w:p>
    <w:p w:rsidR="00AE243E" w:rsidRDefault="00AE243E">
      <w:pPr>
        <w:pStyle w:val="ConsPlusNormal"/>
        <w:spacing w:before="200"/>
        <w:ind w:firstLine="540"/>
        <w:jc w:val="both"/>
      </w:pPr>
      <w:r>
        <w:t xml:space="preserve">2) </w:t>
      </w:r>
      <w:hyperlink r:id="rId8">
        <w:r>
          <w:rPr>
            <w:color w:val="0000FF"/>
          </w:rPr>
          <w:t>решение</w:t>
        </w:r>
      </w:hyperlink>
      <w:r>
        <w:t xml:space="preserve"> Мценского городского Совета народных депутатов от 23 декабря 2019 года N 197-МПА "О Положении "О муниципальном земельном контроле на территории города Мценска".</w:t>
      </w:r>
    </w:p>
    <w:p w:rsidR="00AE243E" w:rsidRDefault="00AE243E">
      <w:pPr>
        <w:pStyle w:val="ConsPlusNormal"/>
        <w:spacing w:before="200"/>
        <w:ind w:firstLine="540"/>
        <w:jc w:val="both"/>
      </w:pPr>
      <w:r>
        <w:t>3. Настоящее решение вступает в силу со дня его официального опубликования.</w:t>
      </w:r>
    </w:p>
    <w:p w:rsidR="00AE243E" w:rsidRDefault="00AE243E">
      <w:pPr>
        <w:pStyle w:val="ConsPlusNormal"/>
        <w:ind w:firstLine="540"/>
        <w:jc w:val="both"/>
      </w:pPr>
    </w:p>
    <w:p w:rsidR="00AE243E" w:rsidRDefault="00AE243E">
      <w:pPr>
        <w:pStyle w:val="ConsPlusNormal"/>
        <w:jc w:val="right"/>
      </w:pPr>
      <w:r>
        <w:t>Председатель</w:t>
      </w:r>
    </w:p>
    <w:p w:rsidR="00AE243E" w:rsidRDefault="00AE243E">
      <w:pPr>
        <w:pStyle w:val="ConsPlusNormal"/>
        <w:jc w:val="right"/>
      </w:pPr>
      <w:r>
        <w:t>Мценского городского</w:t>
      </w:r>
    </w:p>
    <w:p w:rsidR="00AE243E" w:rsidRDefault="00AE243E">
      <w:pPr>
        <w:pStyle w:val="ConsPlusNormal"/>
        <w:jc w:val="right"/>
      </w:pPr>
      <w:r>
        <w:t>Совета народных депутатов</w:t>
      </w:r>
    </w:p>
    <w:p w:rsidR="00AE243E" w:rsidRDefault="00AE243E">
      <w:pPr>
        <w:pStyle w:val="ConsPlusNormal"/>
        <w:jc w:val="right"/>
      </w:pPr>
      <w:r>
        <w:t>А.М.ФОКИН</w:t>
      </w:r>
    </w:p>
    <w:p w:rsidR="00AE243E" w:rsidRDefault="00AE243E">
      <w:pPr>
        <w:pStyle w:val="ConsPlusNormal"/>
        <w:jc w:val="right"/>
      </w:pPr>
      <w:r>
        <w:t>Решение подписано: 19 августа 2021 года</w:t>
      </w:r>
    </w:p>
    <w:p w:rsidR="00AE243E" w:rsidRDefault="00AE243E">
      <w:pPr>
        <w:pStyle w:val="ConsPlusNormal"/>
        <w:ind w:firstLine="540"/>
        <w:jc w:val="both"/>
      </w:pPr>
    </w:p>
    <w:p w:rsidR="00AE243E" w:rsidRDefault="00AE243E">
      <w:pPr>
        <w:pStyle w:val="ConsPlusNormal"/>
        <w:jc w:val="right"/>
      </w:pPr>
      <w:r>
        <w:t>Исполняющий обязанности</w:t>
      </w:r>
    </w:p>
    <w:p w:rsidR="00AE243E" w:rsidRDefault="00AE243E">
      <w:pPr>
        <w:pStyle w:val="ConsPlusNormal"/>
        <w:jc w:val="right"/>
      </w:pPr>
      <w:r>
        <w:t>Главы города Мценска</w:t>
      </w:r>
    </w:p>
    <w:p w:rsidR="00AE243E" w:rsidRDefault="00AE243E">
      <w:pPr>
        <w:pStyle w:val="ConsPlusNormal"/>
        <w:jc w:val="right"/>
      </w:pPr>
      <w:r>
        <w:t>А.Г.ЗАРЕНОК</w:t>
      </w:r>
    </w:p>
    <w:p w:rsidR="00AE243E" w:rsidRDefault="00AE243E">
      <w:pPr>
        <w:pStyle w:val="ConsPlusNormal"/>
        <w:jc w:val="right"/>
      </w:pPr>
      <w:r>
        <w:t>Решение подписано: 20 августа 2021 года</w:t>
      </w: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jc w:val="right"/>
        <w:outlineLvl w:val="0"/>
      </w:pPr>
      <w:r>
        <w:t>Приложение</w:t>
      </w:r>
    </w:p>
    <w:p w:rsidR="00AE243E" w:rsidRDefault="00AE243E">
      <w:pPr>
        <w:pStyle w:val="ConsPlusNormal"/>
        <w:jc w:val="right"/>
      </w:pPr>
      <w:r>
        <w:t>к решению</w:t>
      </w:r>
    </w:p>
    <w:p w:rsidR="00AE243E" w:rsidRDefault="00AE243E">
      <w:pPr>
        <w:pStyle w:val="ConsPlusNormal"/>
        <w:jc w:val="right"/>
      </w:pPr>
      <w:r>
        <w:t>Мценского городского</w:t>
      </w:r>
    </w:p>
    <w:p w:rsidR="00AE243E" w:rsidRDefault="00AE243E">
      <w:pPr>
        <w:pStyle w:val="ConsPlusNormal"/>
        <w:jc w:val="right"/>
      </w:pPr>
      <w:r>
        <w:t>Совета народных депутатов</w:t>
      </w:r>
    </w:p>
    <w:p w:rsidR="00AE243E" w:rsidRDefault="00AE243E">
      <w:pPr>
        <w:pStyle w:val="ConsPlusNormal"/>
        <w:jc w:val="right"/>
      </w:pPr>
      <w:r>
        <w:t>от 19 августа 2021 г. N 269-МПА</w:t>
      </w:r>
    </w:p>
    <w:p w:rsidR="00AE243E" w:rsidRDefault="00AE243E">
      <w:pPr>
        <w:pStyle w:val="ConsPlusNormal"/>
        <w:ind w:firstLine="540"/>
        <w:jc w:val="both"/>
      </w:pPr>
    </w:p>
    <w:p w:rsidR="00AE243E" w:rsidRDefault="00AE243E">
      <w:pPr>
        <w:pStyle w:val="ConsPlusTitle"/>
        <w:jc w:val="center"/>
      </w:pPr>
      <w:bookmarkStart w:id="0" w:name="P45"/>
      <w:bookmarkEnd w:id="0"/>
      <w:r>
        <w:t>ПОЛОЖЕНИЕ</w:t>
      </w:r>
    </w:p>
    <w:p w:rsidR="00AE243E" w:rsidRDefault="00AE243E">
      <w:pPr>
        <w:pStyle w:val="ConsPlusTitle"/>
        <w:jc w:val="center"/>
      </w:pPr>
      <w:r>
        <w:t>"О МУНИЦИПАЛЬНОМ ЗЕМЕЛЬНОМ КОНТРОЛЕ</w:t>
      </w:r>
    </w:p>
    <w:p w:rsidR="00AE243E" w:rsidRDefault="00AE243E">
      <w:pPr>
        <w:pStyle w:val="ConsPlusTitle"/>
        <w:jc w:val="center"/>
      </w:pPr>
      <w:r>
        <w:t>НА ТЕРРИТОРИИ ГОРОДА МЦЕНСКА"</w:t>
      </w:r>
    </w:p>
    <w:p w:rsidR="00AE243E" w:rsidRDefault="00AE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2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43E" w:rsidRDefault="00AE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43E" w:rsidRDefault="00AE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43E" w:rsidRDefault="00AE243E">
            <w:pPr>
              <w:pStyle w:val="ConsPlusNormal"/>
              <w:jc w:val="center"/>
            </w:pPr>
            <w:r>
              <w:rPr>
                <w:color w:val="392C69"/>
              </w:rPr>
              <w:t>Список изменяющих документов</w:t>
            </w:r>
          </w:p>
          <w:p w:rsidR="00AE243E" w:rsidRDefault="00AE243E">
            <w:pPr>
              <w:pStyle w:val="ConsPlusNormal"/>
              <w:jc w:val="center"/>
            </w:pPr>
            <w:r>
              <w:rPr>
                <w:color w:val="392C69"/>
              </w:rPr>
              <w:t xml:space="preserve">(в ред. </w:t>
            </w:r>
            <w:hyperlink r:id="rId9">
              <w:r>
                <w:rPr>
                  <w:color w:val="0000FF"/>
                </w:rPr>
                <w:t>Решения</w:t>
              </w:r>
            </w:hyperlink>
            <w:r>
              <w:rPr>
                <w:color w:val="392C69"/>
              </w:rPr>
              <w:t xml:space="preserve"> Мценского городского Совета народных депутатов</w:t>
            </w:r>
          </w:p>
          <w:p w:rsidR="00AE243E" w:rsidRDefault="00AE243E">
            <w:pPr>
              <w:pStyle w:val="ConsPlusNormal"/>
              <w:jc w:val="center"/>
            </w:pPr>
            <w:r>
              <w:rPr>
                <w:color w:val="392C69"/>
              </w:rPr>
              <w:t>от 27.01.2022 N 27-МПА)</w:t>
            </w:r>
          </w:p>
        </w:tc>
        <w:tc>
          <w:tcPr>
            <w:tcW w:w="113" w:type="dxa"/>
            <w:tcBorders>
              <w:top w:val="nil"/>
              <w:left w:val="nil"/>
              <w:bottom w:val="nil"/>
              <w:right w:val="nil"/>
            </w:tcBorders>
            <w:shd w:val="clear" w:color="auto" w:fill="F4F3F8"/>
            <w:tcMar>
              <w:top w:w="0" w:type="dxa"/>
              <w:left w:w="0" w:type="dxa"/>
              <w:bottom w:w="0" w:type="dxa"/>
              <w:right w:w="0" w:type="dxa"/>
            </w:tcMar>
          </w:tcPr>
          <w:p w:rsidR="00AE243E" w:rsidRDefault="00AE243E">
            <w:pPr>
              <w:pStyle w:val="ConsPlusNormal"/>
            </w:pPr>
          </w:p>
        </w:tc>
      </w:tr>
    </w:tbl>
    <w:p w:rsidR="00AE243E" w:rsidRDefault="00AE243E">
      <w:pPr>
        <w:pStyle w:val="ConsPlusNormal"/>
        <w:ind w:firstLine="540"/>
        <w:jc w:val="both"/>
      </w:pPr>
    </w:p>
    <w:p w:rsidR="00AE243E" w:rsidRDefault="00AE243E">
      <w:pPr>
        <w:pStyle w:val="ConsPlusNormal"/>
        <w:ind w:firstLine="540"/>
        <w:jc w:val="both"/>
      </w:pPr>
      <w:r>
        <w:t>1. Настоящее Положение устанавливает порядок осуществления муниципального земельного контроля на территории города Мценска (далее - муниципальный земельный контроль).</w:t>
      </w:r>
    </w:p>
    <w:p w:rsidR="00AE243E" w:rsidRDefault="00AE243E">
      <w:pPr>
        <w:pStyle w:val="ConsPlusNormal"/>
        <w:spacing w:before="200"/>
        <w:ind w:firstLine="540"/>
        <w:jc w:val="both"/>
      </w:pPr>
      <w:r>
        <w:t>2.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E243E" w:rsidRDefault="00AE243E">
      <w:pPr>
        <w:pStyle w:val="ConsPlusNormal"/>
        <w:spacing w:before="200"/>
        <w:ind w:firstLine="540"/>
        <w:jc w:val="both"/>
      </w:pPr>
      <w: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E243E" w:rsidRDefault="00AE243E">
      <w:pPr>
        <w:pStyle w:val="ConsPlusNormal"/>
        <w:spacing w:before="200"/>
        <w:ind w:firstLine="540"/>
        <w:jc w:val="both"/>
      </w:pPr>
      <w:r>
        <w:t>Объектами земельных отношений являются земли, земельные участки или части земельных участков в границах муниципального образования "город Мценск".</w:t>
      </w:r>
    </w:p>
    <w:p w:rsidR="00AE243E" w:rsidRDefault="00AE243E">
      <w:pPr>
        <w:pStyle w:val="ConsPlusNormal"/>
        <w:spacing w:before="200"/>
        <w:ind w:firstLine="540"/>
        <w:jc w:val="both"/>
      </w:pPr>
      <w:r>
        <w:t>Учет объектов контроля осуществляется путем отнесения земельных участков к определенной категории риска в соответствии с требованиями, установленными настоящим Положением.</w:t>
      </w:r>
    </w:p>
    <w:p w:rsidR="00AE243E" w:rsidRDefault="00AE243E">
      <w:pPr>
        <w:pStyle w:val="ConsPlusNormal"/>
        <w:spacing w:before="200"/>
        <w:ind w:firstLine="540"/>
        <w:jc w:val="both"/>
      </w:pPr>
      <w:r>
        <w:t>3. Муниципальный земельный контроль осуществляется должностными лицами комитета по архитектуре и градостроительству администрации города Мценска, Управления по муниципальному имуществу г. Мценска, в должностные обязанности которых в соответствии с должностной инструкцией входит осуществление полномочий по муниципальному земельному контролю (далее также - должностные лица, уполномоченные осуществлять муниципальный земельный контроль).</w:t>
      </w:r>
    </w:p>
    <w:p w:rsidR="00AE243E" w:rsidRDefault="00AE243E">
      <w:pPr>
        <w:pStyle w:val="ConsPlusNormal"/>
        <w:spacing w:before="200"/>
        <w:ind w:firstLine="540"/>
        <w:jc w:val="both"/>
      </w:pPr>
      <w: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w:t>
      </w:r>
      <w:hyperlink r:id="rId1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иными федеральными законами.</w:t>
      </w:r>
    </w:p>
    <w:p w:rsidR="00AE243E" w:rsidRDefault="00AE243E">
      <w:pPr>
        <w:pStyle w:val="ConsPlusNormal"/>
        <w:spacing w:before="200"/>
        <w:ind w:firstLine="540"/>
        <w:jc w:val="both"/>
      </w:pPr>
      <w:r>
        <w:t xml:space="preserve">4.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Земельного </w:t>
      </w:r>
      <w:hyperlink r:id="rId12">
        <w:r>
          <w:rPr>
            <w:color w:val="0000FF"/>
          </w:rPr>
          <w:t>кодекса</w:t>
        </w:r>
      </w:hyperlink>
      <w:r>
        <w:t xml:space="preserve"> Российской Федерации, Федерального </w:t>
      </w:r>
      <w:hyperlink r:id="rId1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E243E" w:rsidRDefault="00AE243E">
      <w:pPr>
        <w:pStyle w:val="ConsPlusNormal"/>
        <w:spacing w:before="200"/>
        <w:ind w:firstLine="540"/>
        <w:jc w:val="both"/>
      </w:pPr>
      <w:r>
        <w:t>5. Администрация города Мценска осуществляет муниципальный земельный контроль за соблюдением:</w:t>
      </w:r>
    </w:p>
    <w:p w:rsidR="00AE243E" w:rsidRDefault="00AE243E">
      <w:pPr>
        <w:pStyle w:val="ConsPlusNormal"/>
        <w:spacing w:before="200"/>
        <w:ind w:firstLine="540"/>
        <w:jc w:val="both"/>
      </w:pPr>
      <w: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E243E" w:rsidRDefault="00AE243E">
      <w:pPr>
        <w:pStyle w:val="ConsPlusNormal"/>
        <w:spacing w:before="200"/>
        <w:ind w:firstLine="540"/>
        <w:jc w:val="both"/>
      </w:pPr>
      <w: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E243E" w:rsidRDefault="00AE243E">
      <w:pPr>
        <w:pStyle w:val="ConsPlusNormal"/>
        <w:spacing w:before="200"/>
        <w:ind w:firstLine="540"/>
        <w:jc w:val="both"/>
      </w:pPr>
      <w: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E243E" w:rsidRDefault="00AE243E">
      <w:pPr>
        <w:pStyle w:val="ConsPlusNormal"/>
        <w:spacing w:before="200"/>
        <w:ind w:firstLine="540"/>
        <w:jc w:val="both"/>
      </w:pPr>
      <w:r>
        <w:t>г) обязательных требований, связанных с обязанностью по приведению земель в состояние, пригодное для использования по целевому назначению;</w:t>
      </w:r>
    </w:p>
    <w:p w:rsidR="00AE243E" w:rsidRDefault="00AE243E">
      <w:pPr>
        <w:pStyle w:val="ConsPlusNormal"/>
        <w:spacing w:before="200"/>
        <w:ind w:firstLine="540"/>
        <w:jc w:val="both"/>
      </w:pPr>
      <w: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AE243E" w:rsidRDefault="00AE243E">
      <w:pPr>
        <w:pStyle w:val="ConsPlusNormal"/>
        <w:spacing w:before="200"/>
        <w:ind w:firstLine="540"/>
        <w:jc w:val="both"/>
      </w:pPr>
      <w:r>
        <w:lastRenderedPageBreak/>
        <w:t>Полномочия, указанные в настоящем пункте, осуществляются администрацией города Мценска в отношении всех категорий земель.</w:t>
      </w:r>
    </w:p>
    <w:p w:rsidR="00AE243E" w:rsidRDefault="00AE243E">
      <w:pPr>
        <w:pStyle w:val="ConsPlusNormal"/>
        <w:spacing w:before="200"/>
        <w:ind w:firstLine="540"/>
        <w:jc w:val="both"/>
      </w:pPr>
      <w:r>
        <w:t>6. Администрация города осуществляет муниципальный земельный контроль на основе управления рисками причинения вреда (ущерба).</w:t>
      </w:r>
    </w:p>
    <w:p w:rsidR="00AE243E" w:rsidRDefault="00AE243E">
      <w:pPr>
        <w:pStyle w:val="ConsPlusNormal"/>
        <w:spacing w:before="200"/>
        <w:ind w:firstLine="540"/>
        <w:jc w:val="both"/>
      </w:pPr>
      <w:r>
        <w:t xml:space="preserve">7.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E243E" w:rsidRDefault="00AE243E">
      <w:pPr>
        <w:pStyle w:val="ConsPlusNormal"/>
        <w:spacing w:before="200"/>
        <w:ind w:firstLine="540"/>
        <w:jc w:val="both"/>
      </w:pPr>
      <w:bookmarkStart w:id="1" w:name="P69"/>
      <w:bookmarkEnd w:id="1"/>
      <w:r>
        <w:t xml:space="preserve">8. Отнесение земельных участков к определенной категории риска осуществляется в соответствии с </w:t>
      </w:r>
      <w:hyperlink w:anchor="P195">
        <w:r>
          <w:rPr>
            <w:color w:val="0000FF"/>
          </w:rPr>
          <w:t>критериями</w:t>
        </w:r>
      </w:hyperlink>
      <w: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 согласно приложению 1 к настоящему Положению.</w:t>
      </w:r>
    </w:p>
    <w:p w:rsidR="00AE243E" w:rsidRDefault="00AE243E">
      <w:pPr>
        <w:pStyle w:val="ConsPlusNormal"/>
        <w:spacing w:before="200"/>
        <w:ind w:firstLine="540"/>
        <w:jc w:val="both"/>
      </w:pPr>
      <w:r>
        <w:t>Отнесение земельных участков к категориям риска и изменение присвоенных земельным участкам категорий риска осуществляются постановлением администрации города Мценска.</w:t>
      </w:r>
    </w:p>
    <w:p w:rsidR="00AE243E" w:rsidRDefault="00AE243E">
      <w:pPr>
        <w:pStyle w:val="ConsPlusNormal"/>
        <w:spacing w:before="200"/>
        <w:ind w:firstLine="540"/>
        <w:jc w:val="both"/>
      </w:pPr>
      <w:r>
        <w:t>При отсутствии постановления администрации города Мценска об отнесении земельных участков к категориям риска такие участки считаются отнесенными к низкой категории риска.</w:t>
      </w:r>
    </w:p>
    <w:p w:rsidR="00AE243E" w:rsidRDefault="00AE243E">
      <w:pPr>
        <w:pStyle w:val="ConsPlusNormal"/>
        <w:spacing w:before="200"/>
        <w:ind w:firstLine="540"/>
        <w:jc w:val="both"/>
      </w:pPr>
      <w:r>
        <w:t>При отнесении земельных участков к категориям риска используются в том числе:</w:t>
      </w:r>
    </w:p>
    <w:p w:rsidR="00AE243E" w:rsidRDefault="00AE243E">
      <w:pPr>
        <w:pStyle w:val="ConsPlusNormal"/>
        <w:spacing w:before="200"/>
        <w:ind w:firstLine="540"/>
        <w:jc w:val="both"/>
      </w:pPr>
      <w:r>
        <w:t>а) сведения, содержащиеся в Едином государственном реестре недвижимости;</w:t>
      </w:r>
    </w:p>
    <w:p w:rsidR="00AE243E" w:rsidRDefault="00AE243E">
      <w:pPr>
        <w:pStyle w:val="ConsPlusNormal"/>
        <w:spacing w:before="200"/>
        <w:ind w:firstLine="540"/>
        <w:jc w:val="both"/>
      </w:pPr>
      <w:r>
        <w:t>б)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E243E" w:rsidRDefault="00AE243E">
      <w:pPr>
        <w:pStyle w:val="ConsPlusNormal"/>
        <w:spacing w:before="200"/>
        <w:ind w:firstLine="540"/>
        <w:jc w:val="both"/>
      </w:pPr>
      <w:r>
        <w:t>9.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E243E" w:rsidRDefault="00AE243E">
      <w:pPr>
        <w:pStyle w:val="ConsPlusNormal"/>
        <w:spacing w:before="200"/>
        <w:ind w:firstLine="540"/>
        <w:jc w:val="both"/>
      </w:pPr>
      <w:r>
        <w:t>для земельных участков, отнесенных к категории среднего риска, - один раз в 3 года;</w:t>
      </w:r>
    </w:p>
    <w:p w:rsidR="00AE243E" w:rsidRDefault="00AE243E">
      <w:pPr>
        <w:pStyle w:val="ConsPlusNormal"/>
        <w:spacing w:before="200"/>
        <w:ind w:firstLine="540"/>
        <w:jc w:val="both"/>
      </w:pPr>
      <w:r>
        <w:t>для земельных участков, отнесенных к категории умеренного риска, - один раз в 5 лет.</w:t>
      </w:r>
    </w:p>
    <w:p w:rsidR="00AE243E" w:rsidRDefault="00AE243E">
      <w:pPr>
        <w:pStyle w:val="ConsPlusNormal"/>
        <w:spacing w:before="200"/>
        <w:ind w:firstLine="540"/>
        <w:jc w:val="both"/>
      </w:pPr>
      <w:r>
        <w:t>В отношении земельных участков, отнесенных к категории низкого риска, плановые контрольные мероприятия не проводятся.</w:t>
      </w:r>
    </w:p>
    <w:p w:rsidR="00AE243E" w:rsidRDefault="00AE243E">
      <w:pPr>
        <w:pStyle w:val="ConsPlusNormal"/>
        <w:spacing w:before="200"/>
        <w:ind w:firstLine="540"/>
        <w:jc w:val="both"/>
      </w:pPr>
      <w:r>
        <w:t>Принятие решения об отнесении земельных участков к категории низкого риска не требуется.</w:t>
      </w:r>
    </w:p>
    <w:p w:rsidR="00AE243E" w:rsidRDefault="00AE243E">
      <w:pPr>
        <w:pStyle w:val="ConsPlusNormal"/>
        <w:spacing w:before="200"/>
        <w:ind w:firstLine="540"/>
        <w:jc w:val="both"/>
      </w:pPr>
      <w: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AE243E" w:rsidRDefault="00AE243E">
      <w:pPr>
        <w:pStyle w:val="ConsPlusNormal"/>
        <w:spacing w:before="200"/>
        <w:ind w:firstLine="540"/>
        <w:jc w:val="both"/>
      </w:pPr>
      <w:r>
        <w:t>среднего риска, - не менее 3 лет;</w:t>
      </w:r>
    </w:p>
    <w:p w:rsidR="00AE243E" w:rsidRDefault="00AE243E">
      <w:pPr>
        <w:pStyle w:val="ConsPlusNormal"/>
        <w:spacing w:before="200"/>
        <w:ind w:firstLine="540"/>
        <w:jc w:val="both"/>
      </w:pPr>
      <w:r>
        <w:t>умеренного риска, - не менее 5 лет.</w:t>
      </w:r>
    </w:p>
    <w:p w:rsidR="00AE243E" w:rsidRDefault="00AE243E">
      <w:pPr>
        <w:pStyle w:val="ConsPlusNormal"/>
        <w:spacing w:before="200"/>
        <w:ind w:firstLine="540"/>
        <w:jc w:val="both"/>
      </w:pPr>
      <w: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E243E" w:rsidRDefault="00AE243E">
      <w:pPr>
        <w:pStyle w:val="ConsPlusNormal"/>
        <w:spacing w:before="200"/>
        <w:ind w:firstLine="540"/>
        <w:jc w:val="both"/>
      </w:pPr>
      <w:r>
        <w:t>10.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предоставляют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E243E" w:rsidRDefault="00AE243E">
      <w:pPr>
        <w:pStyle w:val="ConsPlusNormal"/>
        <w:spacing w:before="200"/>
        <w:ind w:firstLine="540"/>
        <w:jc w:val="both"/>
      </w:pPr>
      <w:r>
        <w:lastRenderedPageBreak/>
        <w:t>Правообладатель земельного участка вправе подать в администрацию города Мценска заявление об изменении присвоенной ранее земельному участку категории риска.</w:t>
      </w:r>
    </w:p>
    <w:p w:rsidR="00AE243E" w:rsidRDefault="00AE243E">
      <w:pPr>
        <w:pStyle w:val="ConsPlusNormal"/>
        <w:spacing w:before="200"/>
        <w:ind w:firstLine="540"/>
        <w:jc w:val="both"/>
      </w:pPr>
      <w:r>
        <w:t xml:space="preserve">11. Администрация города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постановлением, указанным в </w:t>
      </w:r>
      <w:hyperlink w:anchor="P69">
        <w:r>
          <w:rPr>
            <w:color w:val="0000FF"/>
          </w:rPr>
          <w:t>пункте 8</w:t>
        </w:r>
      </w:hyperlink>
      <w:r>
        <w:t xml:space="preserve"> настоящего Положения.</w:t>
      </w:r>
    </w:p>
    <w:p w:rsidR="00AE243E" w:rsidRDefault="00AE243E">
      <w:pPr>
        <w:pStyle w:val="ConsPlusNormal"/>
        <w:spacing w:before="200"/>
        <w:ind w:firstLine="540"/>
        <w:jc w:val="both"/>
      </w:pPr>
      <w:r>
        <w:t>Перечни земельных участков с указанием категорий риска размещаются на официальном сайте администрации города Мценска.</w:t>
      </w:r>
    </w:p>
    <w:p w:rsidR="00AE243E" w:rsidRDefault="00AE243E">
      <w:pPr>
        <w:pStyle w:val="ConsPlusNormal"/>
        <w:spacing w:before="200"/>
        <w:ind w:firstLine="540"/>
        <w:jc w:val="both"/>
      </w:pPr>
      <w:r>
        <w:t>12. Перечни земельных участков содержат следующую информацию:</w:t>
      </w:r>
    </w:p>
    <w:p w:rsidR="00AE243E" w:rsidRDefault="00AE243E">
      <w:pPr>
        <w:pStyle w:val="ConsPlusNormal"/>
        <w:spacing w:before="200"/>
        <w:ind w:firstLine="540"/>
        <w:jc w:val="both"/>
      </w:pPr>
      <w:r>
        <w:t>а) кадастровый номер земельного участка или при его отсутствии адрес местоположения земельного участка;</w:t>
      </w:r>
    </w:p>
    <w:p w:rsidR="00AE243E" w:rsidRDefault="00AE243E">
      <w:pPr>
        <w:pStyle w:val="ConsPlusNormal"/>
        <w:spacing w:before="200"/>
        <w:ind w:firstLine="540"/>
        <w:jc w:val="both"/>
      </w:pPr>
      <w:r>
        <w:t>б) присвоенная категория риска;</w:t>
      </w:r>
    </w:p>
    <w:p w:rsidR="00AE243E" w:rsidRDefault="00AE243E">
      <w:pPr>
        <w:pStyle w:val="ConsPlusNormal"/>
        <w:spacing w:before="200"/>
        <w:ind w:firstLine="540"/>
        <w:jc w:val="both"/>
      </w:pPr>
      <w:r>
        <w:t>в) реквизиты решения о присвоении земельному участку категории риска.</w:t>
      </w:r>
    </w:p>
    <w:p w:rsidR="00AE243E" w:rsidRDefault="00AE243E">
      <w:pPr>
        <w:pStyle w:val="ConsPlusNormal"/>
        <w:spacing w:before="200"/>
        <w:ind w:firstLine="540"/>
        <w:jc w:val="both"/>
      </w:pPr>
      <w:r>
        <w:t>13. Администрация города Мценска осуществляет муниципальный земельный контроль посредством проведения:</w:t>
      </w:r>
    </w:p>
    <w:p w:rsidR="00AE243E" w:rsidRDefault="00AE243E">
      <w:pPr>
        <w:pStyle w:val="ConsPlusNormal"/>
        <w:spacing w:before="200"/>
        <w:ind w:firstLine="540"/>
        <w:jc w:val="both"/>
      </w:pPr>
      <w:r>
        <w:t>а) профилактических мероприятий;</w:t>
      </w:r>
    </w:p>
    <w:p w:rsidR="00AE243E" w:rsidRDefault="00AE243E">
      <w:pPr>
        <w:pStyle w:val="ConsPlusNormal"/>
        <w:spacing w:before="200"/>
        <w:ind w:firstLine="540"/>
        <w:jc w:val="both"/>
      </w:pPr>
      <w:r>
        <w:t>б) контрольных мероприятий, проводимых с взаимодействием с контролируемым лицом и без взаимодействия с контролируемым лицом.</w:t>
      </w:r>
    </w:p>
    <w:p w:rsidR="00AE243E" w:rsidRDefault="00AE243E">
      <w:pPr>
        <w:pStyle w:val="ConsPlusNormal"/>
        <w:spacing w:before="200"/>
        <w:ind w:firstLine="540"/>
        <w:jc w:val="both"/>
      </w:pPr>
      <w:r>
        <w:t>14.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243E" w:rsidRDefault="00AE243E">
      <w:pPr>
        <w:pStyle w:val="ConsPlusNormal"/>
        <w:spacing w:before="200"/>
        <w:ind w:firstLine="540"/>
        <w:jc w:val="both"/>
      </w:pPr>
      <w: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243E" w:rsidRDefault="00AE243E">
      <w:pPr>
        <w:pStyle w:val="ConsPlusNormal"/>
        <w:spacing w:before="200"/>
        <w:ind w:firstLine="54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AE243E" w:rsidRDefault="00AE243E">
      <w:pPr>
        <w:pStyle w:val="ConsPlusNormal"/>
        <w:spacing w:before="200"/>
        <w:ind w:firstLine="540"/>
        <w:jc w:val="both"/>
      </w:pPr>
      <w:r>
        <w:t>15. При осуществлении муниципального земельного контроля могут проводиться следующие виды профилактических мероприятий:</w:t>
      </w:r>
    </w:p>
    <w:p w:rsidR="00AE243E" w:rsidRDefault="00AE243E">
      <w:pPr>
        <w:pStyle w:val="ConsPlusNormal"/>
        <w:spacing w:before="200"/>
        <w:ind w:firstLine="540"/>
        <w:jc w:val="both"/>
      </w:pPr>
      <w:r>
        <w:t>а) информирование;</w:t>
      </w:r>
    </w:p>
    <w:p w:rsidR="00AE243E" w:rsidRDefault="00AE243E">
      <w:pPr>
        <w:pStyle w:val="ConsPlusNormal"/>
        <w:spacing w:before="200"/>
        <w:ind w:firstLine="540"/>
        <w:jc w:val="both"/>
      </w:pPr>
      <w:r>
        <w:t>б) объявление предостережений;</w:t>
      </w:r>
    </w:p>
    <w:p w:rsidR="00AE243E" w:rsidRDefault="00AE243E">
      <w:pPr>
        <w:pStyle w:val="ConsPlusNormal"/>
        <w:spacing w:before="200"/>
        <w:ind w:firstLine="540"/>
        <w:jc w:val="both"/>
      </w:pPr>
      <w:r>
        <w:t>в) консультирование.</w:t>
      </w:r>
    </w:p>
    <w:p w:rsidR="00AE243E" w:rsidRDefault="00AE243E">
      <w:pPr>
        <w:pStyle w:val="ConsPlusNormal"/>
        <w:spacing w:before="200"/>
        <w:ind w:firstLine="540"/>
        <w:jc w:val="both"/>
      </w:pPr>
      <w:r>
        <w:t xml:space="preserve">16. Информирование осуществляется путем размещения сведений по вопросам соблюдения обязательных требований, предусмотренных </w:t>
      </w:r>
      <w:hyperlink r:id="rId15">
        <w:r>
          <w:rPr>
            <w:color w:val="0000FF"/>
          </w:rPr>
          <w:t>частью 3 статьи 46</w:t>
        </w:r>
      </w:hyperlink>
      <w:r>
        <w:t xml:space="preserve"> Федерального закона от 31 июля 2020 года N 248-ФЗ "О государственном контроле (надзоре) и муниципальном контроле в Российской Федерации", посредством размещения соответствующих сведений на официальном сайте администрации города Мценска и в средствах массовой информации.</w:t>
      </w:r>
    </w:p>
    <w:p w:rsidR="00AE243E" w:rsidRDefault="00AE243E">
      <w:pPr>
        <w:pStyle w:val="ConsPlusNormal"/>
        <w:spacing w:before="200"/>
        <w:ind w:firstLine="540"/>
        <w:jc w:val="both"/>
      </w:pPr>
      <w:r>
        <w:t>17. 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 лицом, уполномоченным на проведение земельного контроля. Предостережение оформляется в письменной форме за подписью главы города Мценска или в форме электронного документа и направляется в адрес контролируемого лица.</w:t>
      </w:r>
    </w:p>
    <w:p w:rsidR="00AE243E" w:rsidRDefault="00AE243E">
      <w:pPr>
        <w:pStyle w:val="ConsPlusNormal"/>
        <w:spacing w:before="200"/>
        <w:ind w:firstLine="540"/>
        <w:jc w:val="both"/>
      </w:pPr>
      <w:r>
        <w:t xml:space="preserve">Форма </w:t>
      </w:r>
      <w:hyperlink r:id="rId16">
        <w:r>
          <w:rPr>
            <w:color w:val="0000FF"/>
          </w:rPr>
          <w:t>предостережения</w:t>
        </w:r>
      </w:hyperlink>
      <w:r>
        <w:t xml:space="preserve"> о недопустимости нарушения обязательных требований </w:t>
      </w:r>
      <w:r>
        <w:lastRenderedPageBreak/>
        <w:t>установлена приказом Минэкономразвития России от 31 марта 2021 года N 151 "О типовых формах документов, используемых контрольным (надзорным) органом".</w:t>
      </w:r>
    </w:p>
    <w:p w:rsidR="00AE243E" w:rsidRDefault="00AE243E">
      <w:pPr>
        <w:pStyle w:val="ConsPlusNormal"/>
        <w:spacing w:before="20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Журнал учета предостережений ведется Управлением по муниципальному имуществу г. Мценска.</w:t>
      </w:r>
    </w:p>
    <w:p w:rsidR="00AE243E" w:rsidRDefault="00AE243E">
      <w:pPr>
        <w:pStyle w:val="ConsPlusNormal"/>
        <w:spacing w:before="200"/>
        <w:ind w:firstLine="540"/>
        <w:jc w:val="both"/>
      </w:pPr>
      <w:r>
        <w:t>В случае объявления предостережения о недопустимости нарушения обязательных требований контролируемое лицо вправе подать в администрацию города Мценска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E243E" w:rsidRDefault="00AE243E">
      <w:pPr>
        <w:pStyle w:val="ConsPlusNormal"/>
        <w:spacing w:before="200"/>
        <w:ind w:firstLine="540"/>
        <w:jc w:val="both"/>
      </w:pPr>
      <w:r>
        <w:t>18. Консультирование контролируемых лиц осуществляется должностным лицом, уполномоченным осуществлять муниципальный земельный контроль, по телефону, при личном обращении либо в ходе проведения профилактических мероприятий, контрольных мероприятий.</w:t>
      </w:r>
    </w:p>
    <w:p w:rsidR="00AE243E" w:rsidRDefault="00AE243E">
      <w:pPr>
        <w:pStyle w:val="ConsPlusNormal"/>
        <w:spacing w:before="200"/>
        <w:ind w:firstLine="540"/>
        <w:jc w:val="both"/>
      </w:pPr>
      <w:r>
        <w:t>Консультирование осуществляется в устной или письменной форме по следующим вопросам:</w:t>
      </w:r>
    </w:p>
    <w:p w:rsidR="00AE243E" w:rsidRDefault="00AE243E">
      <w:pPr>
        <w:pStyle w:val="ConsPlusNormal"/>
        <w:spacing w:before="200"/>
        <w:ind w:firstLine="540"/>
        <w:jc w:val="both"/>
      </w:pPr>
      <w:r>
        <w:t>а) организация и осуществление муниципального земельного контроля;</w:t>
      </w:r>
    </w:p>
    <w:p w:rsidR="00AE243E" w:rsidRDefault="00AE243E">
      <w:pPr>
        <w:pStyle w:val="ConsPlusNormal"/>
        <w:spacing w:before="200"/>
        <w:ind w:firstLine="540"/>
        <w:jc w:val="both"/>
      </w:pPr>
      <w:r>
        <w:t>б) порядок осуществления контрольных мероприятий, установленных настоящим Положением;</w:t>
      </w:r>
    </w:p>
    <w:p w:rsidR="00AE243E" w:rsidRDefault="00AE243E">
      <w:pPr>
        <w:pStyle w:val="ConsPlusNormal"/>
        <w:spacing w:before="200"/>
        <w:ind w:firstLine="540"/>
        <w:jc w:val="both"/>
      </w:pPr>
      <w:r>
        <w:t>в) порядок обжалования действий (бездействия) должностных лиц, уполномоченных осуществлять муниципальный земельный контроль;</w:t>
      </w:r>
    </w:p>
    <w:p w:rsidR="00AE243E" w:rsidRDefault="00AE243E">
      <w:pPr>
        <w:pStyle w:val="ConsPlusNormal"/>
        <w:spacing w:before="20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города в рамках контрольных мероприятий.</w:t>
      </w:r>
    </w:p>
    <w:p w:rsidR="00AE243E" w:rsidRDefault="00AE243E">
      <w:pPr>
        <w:pStyle w:val="ConsPlusNormal"/>
        <w:spacing w:before="200"/>
        <w:ind w:firstLine="540"/>
        <w:jc w:val="both"/>
      </w:pPr>
      <w: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E243E" w:rsidRDefault="00AE243E">
      <w:pPr>
        <w:pStyle w:val="ConsPlusNormal"/>
        <w:spacing w:before="20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AE243E" w:rsidRDefault="00AE243E">
      <w:pPr>
        <w:pStyle w:val="ConsPlusNormal"/>
        <w:spacing w:before="200"/>
        <w:ind w:firstLine="540"/>
        <w:jc w:val="both"/>
      </w:pPr>
      <w:r>
        <w:t>б) ответ на поставленные вопросы требует дополнительного запроса сведений.</w:t>
      </w:r>
    </w:p>
    <w:p w:rsidR="00AE243E" w:rsidRDefault="00AE243E">
      <w:pPr>
        <w:pStyle w:val="ConsPlusNormal"/>
        <w:spacing w:before="200"/>
        <w:ind w:firstLine="540"/>
        <w:jc w:val="both"/>
      </w:pPr>
      <w: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E243E" w:rsidRDefault="00AE243E">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E243E" w:rsidRDefault="00AE243E">
      <w:pPr>
        <w:pStyle w:val="ConsPlusNormal"/>
        <w:spacing w:before="200"/>
        <w:ind w:firstLine="540"/>
        <w:jc w:val="both"/>
      </w:pPr>
      <w: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AE243E" w:rsidRDefault="00AE243E">
      <w:pPr>
        <w:pStyle w:val="ConsPlusNormal"/>
        <w:spacing w:before="200"/>
        <w:ind w:firstLine="540"/>
        <w:jc w:val="both"/>
      </w:pPr>
      <w: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Мценска письменного разъяснения.</w:t>
      </w:r>
    </w:p>
    <w:p w:rsidR="00AE243E" w:rsidRDefault="00AE243E">
      <w:pPr>
        <w:pStyle w:val="ConsPlusNormal"/>
        <w:spacing w:before="200"/>
        <w:ind w:firstLine="540"/>
        <w:jc w:val="both"/>
      </w:pPr>
      <w:bookmarkStart w:id="2" w:name="P120"/>
      <w:bookmarkEnd w:id="2"/>
      <w:r>
        <w:t>19. При осуществлении муниципального земельного контроля могут проводиться следующие виды контрольных мероприятий и контрольных действий в рамках указанных мероприятий:</w:t>
      </w:r>
    </w:p>
    <w:p w:rsidR="00AE243E" w:rsidRDefault="00AE243E">
      <w:pPr>
        <w:pStyle w:val="ConsPlusNormal"/>
        <w:spacing w:before="200"/>
        <w:ind w:firstLine="540"/>
        <w:jc w:val="both"/>
      </w:pPr>
      <w: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lastRenderedPageBreak/>
        <w:t>обособленных структурных подразделений), получения письменных объяснений, инструментального обследования);</w:t>
      </w:r>
    </w:p>
    <w:p w:rsidR="00AE243E" w:rsidRDefault="00AE243E">
      <w:pPr>
        <w:pStyle w:val="ConsPlusNormal"/>
        <w:spacing w:before="200"/>
        <w:ind w:firstLine="540"/>
        <w:jc w:val="both"/>
      </w:pPr>
      <w: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E243E" w:rsidRDefault="00AE243E">
      <w:pPr>
        <w:pStyle w:val="ConsPlusNormal"/>
        <w:spacing w:before="200"/>
        <w:ind w:firstLine="540"/>
        <w:jc w:val="both"/>
      </w:pPr>
      <w:r>
        <w:t>в) документарная проверка (посредством получения письменных объяснений, истребования документов);</w:t>
      </w:r>
    </w:p>
    <w:p w:rsidR="00AE243E" w:rsidRDefault="00AE243E">
      <w:pPr>
        <w:pStyle w:val="ConsPlusNormal"/>
        <w:spacing w:before="200"/>
        <w:ind w:firstLine="540"/>
        <w:jc w:val="both"/>
      </w:pPr>
      <w:r>
        <w:t>г) выездная проверка (посредством осмотра, опроса, получения письменных объяснений, истребования документов, инструментального обследования).</w:t>
      </w:r>
    </w:p>
    <w:p w:rsidR="00AE243E" w:rsidRDefault="00AE243E">
      <w:pPr>
        <w:pStyle w:val="ConsPlusNormal"/>
        <w:spacing w:before="200"/>
        <w:ind w:firstLine="540"/>
        <w:jc w:val="both"/>
      </w:pPr>
      <w:r>
        <w:t>20. Наблюдение за соблюдением обязательных требований и выездное обследование проводятся без взаимодействия с контролируемыми лицами.</w:t>
      </w:r>
    </w:p>
    <w:p w:rsidR="00AE243E" w:rsidRDefault="00AE243E">
      <w:pPr>
        <w:pStyle w:val="ConsPlusNormal"/>
        <w:spacing w:before="200"/>
        <w:ind w:firstLine="540"/>
        <w:jc w:val="both"/>
      </w:pPr>
      <w:r>
        <w:t xml:space="preserve">21. Контрольные мероприятия, указанные в </w:t>
      </w:r>
      <w:hyperlink w:anchor="P120">
        <w:r>
          <w:rPr>
            <w:color w:val="0000FF"/>
          </w:rPr>
          <w:t>пункте 19</w:t>
        </w:r>
      </w:hyperlink>
      <w:r>
        <w:t xml:space="preserve"> настоящего Положения, проводятся в форме плановых и внеплановых мероприятий в порядке, установленном </w:t>
      </w:r>
      <w:hyperlink r:id="rId17">
        <w:r>
          <w:rPr>
            <w:color w:val="0000FF"/>
          </w:rPr>
          <w:t>главой 14</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E243E" w:rsidRDefault="00AE243E">
      <w:pPr>
        <w:pStyle w:val="ConsPlusNormal"/>
        <w:spacing w:before="200"/>
        <w:ind w:firstLine="540"/>
        <w:jc w:val="both"/>
      </w:pPr>
      <w:r>
        <w:t>22.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AE243E" w:rsidRDefault="00AE243E">
      <w:pPr>
        <w:pStyle w:val="ConsPlusNormal"/>
        <w:spacing w:before="200"/>
        <w:ind w:firstLine="540"/>
        <w:jc w:val="both"/>
      </w:pPr>
      <w:r>
        <w:t>а)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AE243E" w:rsidRDefault="00AE243E">
      <w:pPr>
        <w:pStyle w:val="ConsPlusNormal"/>
        <w:spacing w:before="200"/>
        <w:ind w:firstLine="540"/>
        <w:jc w:val="both"/>
      </w:pPr>
      <w: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8">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E243E" w:rsidRDefault="00AE243E">
      <w:pPr>
        <w:pStyle w:val="ConsPlusNormal"/>
        <w:spacing w:before="200"/>
        <w:ind w:firstLine="540"/>
        <w:jc w:val="both"/>
      </w:pPr>
      <w:r>
        <w:t>в) наступление сроков проведения контрольных мероприятий, включенных в план проведения контрольных мероприятий;</w:t>
      </w:r>
    </w:p>
    <w:p w:rsidR="00AE243E" w:rsidRDefault="00AE243E">
      <w:pPr>
        <w:pStyle w:val="ConsPlusNormal"/>
        <w:spacing w:before="200"/>
        <w:ind w:firstLine="540"/>
        <w:jc w:val="both"/>
      </w:pPr>
      <w: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E243E" w:rsidRDefault="00AE243E">
      <w:pPr>
        <w:pStyle w:val="ConsPlusNormal"/>
        <w:spacing w:before="200"/>
        <w:ind w:firstLine="540"/>
        <w:jc w:val="both"/>
      </w:pPr>
      <w: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E243E" w:rsidRDefault="00AE243E">
      <w:pPr>
        <w:pStyle w:val="ConsPlusNormal"/>
        <w:spacing w:before="200"/>
        <w:ind w:firstLine="540"/>
        <w:jc w:val="both"/>
      </w:pPr>
      <w: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E243E" w:rsidRDefault="00AE243E">
      <w:pPr>
        <w:pStyle w:val="ConsPlusNormal"/>
        <w:spacing w:before="200"/>
        <w:ind w:firstLine="540"/>
        <w:jc w:val="both"/>
      </w:pPr>
      <w:r>
        <w:t xml:space="preserve">23. </w:t>
      </w:r>
      <w:hyperlink w:anchor="P219">
        <w:r>
          <w:rPr>
            <w:color w:val="0000FF"/>
          </w:rPr>
          <w:t>Индикаторы</w:t>
        </w:r>
      </w:hyperlink>
      <w:r>
        <w:t xml:space="preserve"> риска нарушения обязательных требований устанавливаются в приложении 2 к настоящему Положению.</w:t>
      </w:r>
    </w:p>
    <w:p w:rsidR="00AE243E" w:rsidRDefault="00AE243E">
      <w:pPr>
        <w:pStyle w:val="ConsPlusNormal"/>
        <w:spacing w:before="200"/>
        <w:ind w:firstLine="540"/>
        <w:jc w:val="both"/>
      </w:pPr>
      <w:r>
        <w:t>Перечни индикаторов риска нарушения обязательных требований размещаются на официальном сайте администрации города Мценска.</w:t>
      </w:r>
    </w:p>
    <w:p w:rsidR="00AE243E" w:rsidRDefault="00AE243E">
      <w:pPr>
        <w:pStyle w:val="ConsPlusNormal"/>
        <w:spacing w:before="200"/>
        <w:ind w:firstLine="540"/>
        <w:jc w:val="both"/>
      </w:pPr>
      <w:r>
        <w:t>24.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AE243E" w:rsidRDefault="00AE243E">
      <w:pPr>
        <w:pStyle w:val="ConsPlusNormal"/>
        <w:spacing w:before="200"/>
        <w:ind w:firstLine="540"/>
        <w:jc w:val="both"/>
      </w:pPr>
      <w:r>
        <w:t xml:space="preserve">25. В случае принятия решения о проведении контрольного мероприятия на основании </w:t>
      </w:r>
      <w:r>
        <w:lastRenderedPageBreak/>
        <w:t>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(надзорного) мероприятия.</w:t>
      </w:r>
    </w:p>
    <w:p w:rsidR="00AE243E" w:rsidRDefault="00AE243E">
      <w:pPr>
        <w:pStyle w:val="ConsPlusNormal"/>
        <w:spacing w:before="200"/>
        <w:ind w:firstLine="540"/>
        <w:jc w:val="both"/>
      </w:pPr>
      <w:r>
        <w:t>26.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распоряжения администрации города Мценска.</w:t>
      </w:r>
    </w:p>
    <w:p w:rsidR="00AE243E" w:rsidRDefault="00AE243E">
      <w:pPr>
        <w:pStyle w:val="ConsPlusNormal"/>
        <w:spacing w:before="200"/>
        <w:ind w:firstLine="540"/>
        <w:jc w:val="both"/>
      </w:pPr>
      <w:r>
        <w:t xml:space="preserve">27.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E243E" w:rsidRDefault="00AE243E">
      <w:pPr>
        <w:pStyle w:val="ConsPlusNormal"/>
        <w:spacing w:before="200"/>
        <w:ind w:firstLine="540"/>
        <w:jc w:val="both"/>
      </w:pPr>
      <w:r>
        <w:t xml:space="preserve">28. Администрация города Мценска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0">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N 338 "О межведомственном информационном взаимодействии в рамках осуществления государственного контроля (надзора), муниципального контроля".</w:t>
      </w:r>
    </w:p>
    <w:p w:rsidR="00AE243E" w:rsidRDefault="00AE243E">
      <w:pPr>
        <w:pStyle w:val="ConsPlusNormal"/>
        <w:spacing w:before="200"/>
        <w:ind w:firstLine="540"/>
        <w:jc w:val="both"/>
      </w:pPr>
      <w:r>
        <w:t xml:space="preserve">29.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2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E243E" w:rsidRDefault="00AE243E">
      <w:pPr>
        <w:pStyle w:val="ConsPlusNormal"/>
        <w:spacing w:before="200"/>
        <w:ind w:firstLine="540"/>
        <w:jc w:val="both"/>
      </w:pPr>
      <w:r>
        <w:t>30.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 (или) привлекаемыми экспертами.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AE243E" w:rsidRDefault="00AE243E">
      <w:pPr>
        <w:pStyle w:val="ConsPlusNormal"/>
        <w:spacing w:before="200"/>
        <w:ind w:firstLine="540"/>
        <w:jc w:val="both"/>
      </w:pPr>
      <w:r>
        <w:t xml:space="preserve">31.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2">
        <w:r>
          <w:rPr>
            <w:color w:val="0000FF"/>
          </w:rPr>
          <w:t>частью 2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E243E" w:rsidRDefault="00AE243E">
      <w:pPr>
        <w:pStyle w:val="ConsPlusNormal"/>
        <w:spacing w:before="200"/>
        <w:ind w:firstLine="540"/>
        <w:jc w:val="both"/>
      </w:pPr>
      <w:r>
        <w:t xml:space="preserve">32. По окончании проведения контрольного мероприятия составляется акт контрольного (надзорного) мероприятия, который подписывается должностным лицом, уполномоченным на </w:t>
      </w:r>
      <w:r>
        <w:lastRenderedPageBreak/>
        <w:t>проведение муниципального земельного контроля.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AE243E" w:rsidRDefault="00AE243E">
      <w:pPr>
        <w:pStyle w:val="ConsPlusNormal"/>
        <w:spacing w:before="200"/>
        <w:ind w:firstLine="540"/>
        <w:jc w:val="both"/>
      </w:pPr>
      <w:r>
        <w:t xml:space="preserve">Оформление акта производится в день окончания проведения такого мероприятия по форме, установленной </w:t>
      </w:r>
      <w:hyperlink r:id="rId23">
        <w:r>
          <w:rPr>
            <w:color w:val="0000FF"/>
          </w:rPr>
          <w:t>приказом</w:t>
        </w:r>
      </w:hyperlink>
      <w:r>
        <w:t xml:space="preserve"> Минэкономразвития России от 31 марта 2021 года N 151 "О типовых формах документов, используемых контрольным (надзорным) органом".</w:t>
      </w:r>
    </w:p>
    <w:p w:rsidR="00AE243E" w:rsidRDefault="00AE243E">
      <w:pPr>
        <w:pStyle w:val="ConsPlusNormal"/>
        <w:spacing w:before="200"/>
        <w:ind w:firstLine="540"/>
        <w:jc w:val="both"/>
      </w:pPr>
      <w: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AE243E" w:rsidRDefault="00AE243E">
      <w:pPr>
        <w:pStyle w:val="ConsPlusNormal"/>
        <w:spacing w:before="200"/>
        <w:ind w:firstLine="540"/>
        <w:jc w:val="both"/>
      </w:pPr>
      <w:r>
        <w:t>33. Информация о контрольных (надзорных) мероприятиях размещается в Едином реестре контрольных (надзорных) мероприятий.</w:t>
      </w:r>
    </w:p>
    <w:p w:rsidR="00AE243E" w:rsidRDefault="00AE243E">
      <w:pPr>
        <w:pStyle w:val="ConsPlusNormal"/>
        <w:spacing w:before="200"/>
        <w:ind w:firstLine="540"/>
        <w:jc w:val="both"/>
      </w:pPr>
      <w:r>
        <w:t>34.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AE243E" w:rsidRDefault="00AE243E">
      <w:pPr>
        <w:pStyle w:val="ConsPlusNormal"/>
        <w:spacing w:before="200"/>
        <w:ind w:firstLine="54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города Мценска уведомления о необходимости получения документов на бумажном носителе либо отсутствия у администрации города Мценска сведений об адресе электронной почты контролируемого лица. Указанный гражданин вправе направлять в администрацию города Мценска документы на бумажном носителе.</w:t>
      </w:r>
    </w:p>
    <w:p w:rsidR="00AE243E" w:rsidRDefault="00AE243E">
      <w:pPr>
        <w:pStyle w:val="ConsPlusNormal"/>
        <w:spacing w:before="200"/>
        <w:ind w:firstLine="540"/>
        <w:jc w:val="both"/>
      </w:pPr>
      <w: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города Мценска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E243E" w:rsidRDefault="00AE243E">
      <w:pPr>
        <w:pStyle w:val="ConsPlusNormal"/>
        <w:spacing w:before="200"/>
        <w:ind w:firstLine="540"/>
        <w:jc w:val="both"/>
      </w:pPr>
      <w:r>
        <w:t>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243E" w:rsidRDefault="00AE243E">
      <w:pPr>
        <w:pStyle w:val="ConsPlusNormal"/>
        <w:spacing w:before="200"/>
        <w:ind w:firstLine="540"/>
        <w:jc w:val="both"/>
      </w:pPr>
      <w:bookmarkStart w:id="3" w:name="P152"/>
      <w:bookmarkEnd w:id="3"/>
      <w:r>
        <w:t>36. В случае выявления при проведении контрольного мероприятия нарушений обязательных требований контролируемым лицом должностные лица, уполномоченные осуществлять муниципальный земельный контроль, в пределах полномочий, предусмотренных законодательством Российской Федерации, обязаны:</w:t>
      </w:r>
    </w:p>
    <w:p w:rsidR="00AE243E" w:rsidRDefault="00AE243E">
      <w:pPr>
        <w:pStyle w:val="ConsPlusNormal"/>
        <w:spacing w:before="200"/>
        <w:ind w:firstLine="540"/>
        <w:jc w:val="both"/>
      </w:pPr>
      <w: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E243E" w:rsidRDefault="00AE243E">
      <w:pPr>
        <w:pStyle w:val="ConsPlusNormal"/>
        <w:spacing w:before="200"/>
        <w:ind w:firstLine="540"/>
        <w:jc w:val="both"/>
      </w:pPr>
      <w: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lastRenderedPageBreak/>
        <w:t>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E243E" w:rsidRDefault="00AE243E">
      <w:pPr>
        <w:pStyle w:val="ConsPlusNormal"/>
        <w:spacing w:before="200"/>
        <w:ind w:firstLine="540"/>
        <w:jc w:val="both"/>
      </w:pPr>
      <w: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E243E" w:rsidRDefault="00AE243E">
      <w:pPr>
        <w:pStyle w:val="ConsPlusNormal"/>
        <w:spacing w:before="200"/>
        <w:ind w:firstLine="540"/>
        <w:jc w:val="both"/>
      </w:pPr>
      <w: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E243E" w:rsidRDefault="00AE243E">
      <w:pPr>
        <w:pStyle w:val="ConsPlusNormal"/>
        <w:spacing w:before="200"/>
        <w:ind w:firstLine="540"/>
        <w:jc w:val="both"/>
      </w:pPr>
      <w: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E243E" w:rsidRDefault="00AE243E">
      <w:pPr>
        <w:pStyle w:val="ConsPlusNormal"/>
        <w:spacing w:before="200"/>
        <w:ind w:firstLine="540"/>
        <w:jc w:val="both"/>
      </w:pPr>
      <w:r>
        <w:t xml:space="preserve">37. Срок устранения нарушения, указанный в предписании, выданном в соответствии с </w:t>
      </w:r>
      <w:hyperlink w:anchor="P152">
        <w:r>
          <w:rPr>
            <w:color w:val="0000FF"/>
          </w:rPr>
          <w:t>пунктом 36</w:t>
        </w:r>
      </w:hyperlink>
      <w:r>
        <w:t xml:space="preserve"> настоящего Положения,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земельный контроль, в случае наличия документально подтвержденных оснований необходимости продления срока устранения выявленного нарушения.</w:t>
      </w:r>
    </w:p>
    <w:p w:rsidR="00AE243E" w:rsidRDefault="00AE243E">
      <w:pPr>
        <w:pStyle w:val="ConsPlusNormal"/>
        <w:spacing w:before="200"/>
        <w:ind w:firstLine="540"/>
        <w:jc w:val="both"/>
      </w:pPr>
      <w: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AE243E" w:rsidRDefault="00AE243E">
      <w:pPr>
        <w:pStyle w:val="ConsPlusNormal"/>
        <w:spacing w:before="200"/>
        <w:ind w:firstLine="540"/>
        <w:jc w:val="both"/>
      </w:pPr>
      <w: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AE243E" w:rsidRDefault="00AE243E">
      <w:pPr>
        <w:pStyle w:val="ConsPlusNormal"/>
        <w:spacing w:before="200"/>
        <w:ind w:firstLine="540"/>
        <w:jc w:val="both"/>
      </w:pPr>
      <w: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 Определение подписывается начальником Управления по муниципальному имуществу г. Мценска либо председателем комитета по архитектуре и градостроительству администрации города Мценска.</w:t>
      </w:r>
    </w:p>
    <w:p w:rsidR="00AE243E" w:rsidRDefault="00AE243E">
      <w:pPr>
        <w:pStyle w:val="ConsPlusNormal"/>
        <w:spacing w:before="200"/>
        <w:ind w:firstLine="540"/>
        <w:jc w:val="both"/>
      </w:pPr>
      <w:r>
        <w:t>В определении об отклонении ходатайства указываются причины, послужившие основанием для отклонения ходатайства.</w:t>
      </w:r>
    </w:p>
    <w:p w:rsidR="00AE243E" w:rsidRDefault="00AE243E">
      <w:pPr>
        <w:pStyle w:val="ConsPlusNormal"/>
        <w:spacing w:before="200"/>
        <w:ind w:firstLine="540"/>
        <w:jc w:val="both"/>
      </w:pPr>
      <w: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AE243E" w:rsidRDefault="00AE243E">
      <w:pPr>
        <w:pStyle w:val="ConsPlusNormal"/>
        <w:spacing w:before="200"/>
        <w:ind w:firstLine="540"/>
        <w:jc w:val="both"/>
      </w:pPr>
      <w:r>
        <w:t>38.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города Мценска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города. Указанные документы могут быть направлены в форме электронных документов (пакета электронных документов).</w:t>
      </w:r>
    </w:p>
    <w:p w:rsidR="00AE243E" w:rsidRDefault="00AE243E">
      <w:pPr>
        <w:pStyle w:val="ConsPlusNormal"/>
        <w:spacing w:before="200"/>
        <w:ind w:firstLine="540"/>
        <w:jc w:val="both"/>
      </w:pPr>
      <w:r>
        <w:t xml:space="preserve">39. Решения администрации города Мценска,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24">
        <w:r>
          <w:rPr>
            <w:color w:val="0000FF"/>
          </w:rPr>
          <w:t>главой 9</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E243E" w:rsidRDefault="00AE243E">
      <w:pPr>
        <w:pStyle w:val="ConsPlusNormal"/>
        <w:spacing w:before="200"/>
        <w:ind w:firstLine="540"/>
        <w:jc w:val="both"/>
      </w:pPr>
      <w:r>
        <w:lastRenderedPageBreak/>
        <w:t>Решения администрации города Мценска,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E243E" w:rsidRDefault="00AE243E">
      <w:pPr>
        <w:pStyle w:val="ConsPlusNormal"/>
        <w:spacing w:before="200"/>
        <w:ind w:firstLine="540"/>
        <w:jc w:val="both"/>
      </w:pPr>
      <w: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E243E" w:rsidRDefault="00AE243E">
      <w:pPr>
        <w:pStyle w:val="ConsPlusNormal"/>
        <w:spacing w:before="200"/>
        <w:ind w:firstLine="540"/>
        <w:jc w:val="both"/>
      </w:pPr>
      <w:r>
        <w:t>а) решений о проведении контрольных мероприятий;</w:t>
      </w:r>
    </w:p>
    <w:p w:rsidR="00AE243E" w:rsidRDefault="00AE243E">
      <w:pPr>
        <w:pStyle w:val="ConsPlusNormal"/>
        <w:spacing w:before="200"/>
        <w:ind w:firstLine="540"/>
        <w:jc w:val="both"/>
      </w:pPr>
      <w:r>
        <w:t>б) актов контрольных (надзорных) мероприятий, предписаний об устранении выявленных нарушений;</w:t>
      </w:r>
    </w:p>
    <w:p w:rsidR="00AE243E" w:rsidRDefault="00AE243E">
      <w:pPr>
        <w:pStyle w:val="ConsPlusNormal"/>
        <w:spacing w:before="200"/>
        <w:ind w:firstLine="540"/>
        <w:jc w:val="both"/>
      </w:pPr>
      <w:r>
        <w:t>в) действий (бездействия) должностных лиц, уполномоченных осуществлять муниципальный земельный контроль в рамках контрольных (надзорных) мероприятий.</w:t>
      </w:r>
    </w:p>
    <w:p w:rsidR="00AE243E" w:rsidRDefault="00AE243E">
      <w:pPr>
        <w:pStyle w:val="ConsPlusNormal"/>
        <w:spacing w:before="200"/>
        <w:ind w:firstLine="540"/>
        <w:jc w:val="both"/>
      </w:pPr>
      <w:r>
        <w:t>Жалоба подается контролируемым лицом в администрацию города Мценска на имя главы города Мценска в электронном виде с использованием Единого портала государственных и муниципальных услуг.</w:t>
      </w:r>
    </w:p>
    <w:p w:rsidR="00AE243E" w:rsidRDefault="00AE243E">
      <w:pPr>
        <w:pStyle w:val="ConsPlusNormal"/>
        <w:spacing w:before="200"/>
        <w:ind w:firstLine="540"/>
        <w:jc w:val="both"/>
      </w:pPr>
      <w:r>
        <w:t>Жалоба, поданная в досудебном порядке, рассматривается главой города Мценска.</w:t>
      </w:r>
    </w:p>
    <w:p w:rsidR="00AE243E" w:rsidRDefault="00AE243E">
      <w:pPr>
        <w:pStyle w:val="ConsPlusNormal"/>
        <w:spacing w:before="200"/>
        <w:ind w:firstLine="540"/>
        <w:jc w:val="both"/>
      </w:pPr>
      <w:r>
        <w:t>Жалоба на решение администрации города Мценска,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E243E" w:rsidRDefault="00AE243E">
      <w:pPr>
        <w:pStyle w:val="ConsPlusNormal"/>
        <w:spacing w:before="200"/>
        <w:ind w:firstLine="540"/>
        <w:jc w:val="both"/>
      </w:pPr>
      <w:r>
        <w:t>Жалоба на предписание может быть подана в течение десяти рабочих дней с момента получения контролируемым лицом предписания.</w:t>
      </w:r>
    </w:p>
    <w:p w:rsidR="00AE243E" w:rsidRDefault="00AE243E">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AE243E" w:rsidRDefault="00AE243E">
      <w:pPr>
        <w:pStyle w:val="ConsPlusNormal"/>
        <w:spacing w:before="20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E243E" w:rsidRDefault="00AE243E">
      <w:pPr>
        <w:pStyle w:val="ConsPlusNormal"/>
        <w:spacing w:before="200"/>
        <w:ind w:firstLine="540"/>
        <w:jc w:val="both"/>
      </w:pPr>
      <w:r>
        <w:t>Жалоба на решение администрации города Мценска,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AE243E" w:rsidRDefault="00AE243E">
      <w:pPr>
        <w:pStyle w:val="ConsPlusNormal"/>
        <w:spacing w:before="200"/>
        <w:ind w:firstLine="540"/>
        <w:jc w:val="both"/>
      </w:pPr>
      <w:r>
        <w:t>40.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AE243E" w:rsidRDefault="00AE243E">
      <w:pPr>
        <w:pStyle w:val="ConsPlusNormal"/>
        <w:spacing w:before="200"/>
        <w:ind w:firstLine="540"/>
        <w:jc w:val="both"/>
      </w:pPr>
      <w: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AE243E" w:rsidRDefault="00AE243E">
      <w:pPr>
        <w:pStyle w:val="ConsPlusNormal"/>
        <w:spacing w:before="200"/>
        <w:ind w:firstLine="540"/>
        <w:jc w:val="both"/>
      </w:pPr>
      <w: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города Мценска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E243E" w:rsidRDefault="00AE243E">
      <w:pPr>
        <w:pStyle w:val="ConsPlusNormal"/>
        <w:spacing w:before="200"/>
        <w:ind w:firstLine="540"/>
        <w:jc w:val="both"/>
      </w:pPr>
      <w:r>
        <w:lastRenderedPageBreak/>
        <w:t xml:space="preserve">41. Оценка результативности и эффективности осуществления муниципального земельного контроля осуществляется на основании </w:t>
      </w:r>
      <w:hyperlink r:id="rId25">
        <w:r>
          <w:rPr>
            <w:color w:val="0000FF"/>
          </w:rPr>
          <w:t>статьи 30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E243E" w:rsidRDefault="00AE243E">
      <w:pPr>
        <w:pStyle w:val="ConsPlusNormal"/>
        <w:spacing w:before="200"/>
        <w:ind w:firstLine="540"/>
        <w:jc w:val="both"/>
      </w:pPr>
      <w:r>
        <w:t xml:space="preserve">Ключевые и индикативные показатели муниципального земельного контроля устанавливаются </w:t>
      </w:r>
      <w:hyperlink w:anchor="P235">
        <w:r>
          <w:rPr>
            <w:color w:val="0000FF"/>
          </w:rPr>
          <w:t>приложением 3</w:t>
        </w:r>
      </w:hyperlink>
      <w:r>
        <w:t xml:space="preserve"> к настоящему Положению.</w:t>
      </w:r>
    </w:p>
    <w:p w:rsidR="00AE243E" w:rsidRDefault="00AE243E">
      <w:pPr>
        <w:pStyle w:val="ConsPlusNormal"/>
        <w:jc w:val="both"/>
      </w:pPr>
      <w:r>
        <w:t xml:space="preserve">(абзац введен </w:t>
      </w:r>
      <w:hyperlink r:id="rId26">
        <w:r>
          <w:rPr>
            <w:color w:val="0000FF"/>
          </w:rPr>
          <w:t>Решением</w:t>
        </w:r>
      </w:hyperlink>
      <w:r>
        <w:t xml:space="preserve"> Мценского городского Совета народных депутатов от 27.01.2022 N 27-МПА)</w:t>
      </w:r>
    </w:p>
    <w:p w:rsidR="00AE243E" w:rsidRDefault="00AE243E">
      <w:pPr>
        <w:pStyle w:val="ConsPlusNormal"/>
        <w:spacing w:before="200"/>
        <w:ind w:firstLine="540"/>
        <w:jc w:val="both"/>
      </w:pPr>
      <w:r>
        <w:t>42. До 31 декабря 2023 года подготовка администрацией города в ходе 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осуществляются на бумажном носителе.</w:t>
      </w: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jc w:val="right"/>
        <w:outlineLvl w:val="1"/>
      </w:pPr>
      <w:r>
        <w:t>Приложение 1</w:t>
      </w:r>
    </w:p>
    <w:p w:rsidR="00AE243E" w:rsidRDefault="00AE243E">
      <w:pPr>
        <w:pStyle w:val="ConsPlusNormal"/>
        <w:jc w:val="right"/>
      </w:pPr>
      <w:r>
        <w:t>к Положению</w:t>
      </w:r>
    </w:p>
    <w:p w:rsidR="00AE243E" w:rsidRDefault="00AE243E">
      <w:pPr>
        <w:pStyle w:val="ConsPlusNormal"/>
        <w:jc w:val="right"/>
      </w:pPr>
      <w:r>
        <w:t>"О муниципальном земельном контроле</w:t>
      </w:r>
    </w:p>
    <w:p w:rsidR="00AE243E" w:rsidRDefault="00AE243E">
      <w:pPr>
        <w:pStyle w:val="ConsPlusNormal"/>
        <w:jc w:val="right"/>
      </w:pPr>
      <w:r>
        <w:t>на территории города Мценска"</w:t>
      </w:r>
    </w:p>
    <w:p w:rsidR="00AE243E" w:rsidRDefault="00AE243E">
      <w:pPr>
        <w:pStyle w:val="ConsPlusNormal"/>
        <w:ind w:firstLine="540"/>
        <w:jc w:val="both"/>
      </w:pPr>
    </w:p>
    <w:p w:rsidR="00AE243E" w:rsidRDefault="00AE243E">
      <w:pPr>
        <w:pStyle w:val="ConsPlusTitle"/>
        <w:jc w:val="center"/>
      </w:pPr>
      <w:bookmarkStart w:id="4" w:name="P195"/>
      <w:bookmarkEnd w:id="4"/>
      <w:r>
        <w:t>КРИТЕРИИ</w:t>
      </w:r>
    </w:p>
    <w:p w:rsidR="00AE243E" w:rsidRDefault="00AE243E">
      <w:pPr>
        <w:pStyle w:val="ConsPlusTitle"/>
        <w:jc w:val="center"/>
      </w:pPr>
      <w:r>
        <w:t>ОТНЕСЕНИЯ ИСПОЛЬЗУЕМЫХ ГРАЖДАНАМИ, ЮРИДИЧЕСКИМИ ЛИЦАМИ И</w:t>
      </w:r>
    </w:p>
    <w:p w:rsidR="00AE243E" w:rsidRDefault="00AE243E">
      <w:pPr>
        <w:pStyle w:val="ConsPlusTitle"/>
        <w:jc w:val="center"/>
      </w:pPr>
      <w:r>
        <w:t>(ИЛИ) ИНДИВИДУАЛЬНЫМИ ПРЕДПРИНИМАТЕЛЯМИ ЗЕМЕЛЬНЫХ УЧАСТКОВ,</w:t>
      </w:r>
    </w:p>
    <w:p w:rsidR="00AE243E" w:rsidRDefault="00AE243E">
      <w:pPr>
        <w:pStyle w:val="ConsPlusTitle"/>
        <w:jc w:val="center"/>
      </w:pPr>
      <w:r>
        <w:t>ПРАВООБЛАДАТЕЛЯМИ КОТОРЫХ ОНИ ЯВЛЯЮТСЯ, К ОПРЕДЕЛЕННОЙ</w:t>
      </w:r>
    </w:p>
    <w:p w:rsidR="00AE243E" w:rsidRDefault="00AE243E">
      <w:pPr>
        <w:pStyle w:val="ConsPlusTitle"/>
        <w:jc w:val="center"/>
      </w:pPr>
      <w:r>
        <w:t>КАТЕГОРИИ РИСКА ПРИ ОСУЩЕСТВЛЕНИИ МУНИЦИПАЛЬНОГО</w:t>
      </w:r>
    </w:p>
    <w:p w:rsidR="00AE243E" w:rsidRDefault="00AE243E">
      <w:pPr>
        <w:pStyle w:val="ConsPlusTitle"/>
        <w:jc w:val="center"/>
      </w:pPr>
      <w:r>
        <w:t>ЗЕМЕЛЬНОГО КОНТРОЛЯ</w:t>
      </w:r>
    </w:p>
    <w:p w:rsidR="00AE243E" w:rsidRDefault="00AE243E">
      <w:pPr>
        <w:pStyle w:val="ConsPlusNormal"/>
        <w:ind w:firstLine="540"/>
        <w:jc w:val="both"/>
      </w:pPr>
    </w:p>
    <w:p w:rsidR="00AE243E" w:rsidRDefault="00AE243E">
      <w:pPr>
        <w:pStyle w:val="ConsPlusNormal"/>
        <w:ind w:firstLine="540"/>
        <w:jc w:val="both"/>
      </w:pPr>
      <w:r>
        <w:t>1. К категории среднего риска относятся:</w:t>
      </w:r>
    </w:p>
    <w:p w:rsidR="00AE243E" w:rsidRDefault="00AE243E">
      <w:pPr>
        <w:pStyle w:val="ConsPlusNormal"/>
        <w:spacing w:before="200"/>
        <w:ind w:firstLine="540"/>
        <w:jc w:val="both"/>
      </w:pPr>
      <w: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E243E" w:rsidRDefault="00AE243E">
      <w:pPr>
        <w:pStyle w:val="ConsPlusNormal"/>
        <w:spacing w:before="200"/>
        <w:ind w:firstLine="540"/>
        <w:jc w:val="both"/>
      </w:pPr>
      <w:r>
        <w:t>б) земельные участки, расположенные в границах или примыкающие к границе береговой полосы водных объектов общего пользования.</w:t>
      </w:r>
    </w:p>
    <w:p w:rsidR="00AE243E" w:rsidRDefault="00AE243E">
      <w:pPr>
        <w:pStyle w:val="ConsPlusNormal"/>
        <w:spacing w:before="200"/>
        <w:ind w:firstLine="540"/>
        <w:jc w:val="both"/>
      </w:pPr>
      <w:r>
        <w:t>2. К категории умеренного риска относятся земельные участки:</w:t>
      </w:r>
    </w:p>
    <w:p w:rsidR="00AE243E" w:rsidRDefault="00AE243E">
      <w:pPr>
        <w:pStyle w:val="ConsPlusNormal"/>
        <w:spacing w:before="200"/>
        <w:ind w:firstLine="540"/>
        <w:jc w:val="both"/>
      </w:pPr>
      <w: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w:t>
      </w:r>
    </w:p>
    <w:p w:rsidR="00AE243E" w:rsidRDefault="00AE243E">
      <w:pPr>
        <w:pStyle w:val="ConsPlusNormal"/>
        <w:spacing w:before="200"/>
        <w:ind w:firstLine="540"/>
        <w:jc w:val="both"/>
      </w:pPr>
      <w: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E243E" w:rsidRDefault="00AE243E">
      <w:pPr>
        <w:pStyle w:val="ConsPlusNormal"/>
        <w:spacing w:before="200"/>
        <w:ind w:firstLine="540"/>
        <w:jc w:val="both"/>
      </w:pPr>
      <w:r>
        <w:t>3. К категории низкого риска относятся все иные земельные участки, не отнесенные к категориям среднего или умеренного риска.</w:t>
      </w: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jc w:val="right"/>
        <w:outlineLvl w:val="1"/>
      </w:pPr>
      <w:r>
        <w:t>Приложение 2</w:t>
      </w:r>
    </w:p>
    <w:p w:rsidR="00AE243E" w:rsidRDefault="00AE243E">
      <w:pPr>
        <w:pStyle w:val="ConsPlusNormal"/>
        <w:jc w:val="right"/>
      </w:pPr>
      <w:r>
        <w:t>к Положению</w:t>
      </w:r>
    </w:p>
    <w:p w:rsidR="00AE243E" w:rsidRDefault="00AE243E">
      <w:pPr>
        <w:pStyle w:val="ConsPlusNormal"/>
        <w:jc w:val="right"/>
      </w:pPr>
      <w:r>
        <w:t>"О муниципальном земельном контроле</w:t>
      </w:r>
    </w:p>
    <w:p w:rsidR="00AE243E" w:rsidRDefault="00AE243E">
      <w:pPr>
        <w:pStyle w:val="ConsPlusNormal"/>
        <w:jc w:val="right"/>
      </w:pPr>
      <w:r>
        <w:t>на территории города Мценска"</w:t>
      </w:r>
    </w:p>
    <w:p w:rsidR="00AE243E" w:rsidRDefault="00AE243E">
      <w:pPr>
        <w:pStyle w:val="ConsPlusNormal"/>
        <w:ind w:firstLine="540"/>
        <w:jc w:val="both"/>
      </w:pPr>
    </w:p>
    <w:p w:rsidR="00AE243E" w:rsidRDefault="00AE243E">
      <w:pPr>
        <w:pStyle w:val="ConsPlusTitle"/>
        <w:jc w:val="center"/>
      </w:pPr>
      <w:bookmarkStart w:id="5" w:name="P219"/>
      <w:bookmarkEnd w:id="5"/>
      <w:r>
        <w:t>ИНДИКАТОРЫ РИСКА НАРУШЕНИЯ ОБЯЗАТЕЛЬНЫХ ТРЕБОВАНИЙ</w:t>
      </w:r>
    </w:p>
    <w:p w:rsidR="00AE243E" w:rsidRDefault="00AE243E">
      <w:pPr>
        <w:pStyle w:val="ConsPlusTitle"/>
        <w:jc w:val="center"/>
      </w:pPr>
      <w:r>
        <w:t>ПРИ ОСУЩЕСТВЛЕНИИ МУНИЦИПАЛЬНОГО ЗЕМЕЛЬНОГО КОНТРОЛЯ</w:t>
      </w:r>
    </w:p>
    <w:p w:rsidR="00AE243E" w:rsidRDefault="00AE243E">
      <w:pPr>
        <w:pStyle w:val="ConsPlusNormal"/>
        <w:ind w:firstLine="540"/>
        <w:jc w:val="both"/>
      </w:pPr>
    </w:p>
    <w:p w:rsidR="00AE243E" w:rsidRDefault="00AE243E">
      <w:pPr>
        <w:pStyle w:val="ConsPlusNormal"/>
        <w:ind w:firstLine="540"/>
        <w:jc w:val="both"/>
      </w:pPr>
      <w:r>
        <w:t xml:space="preserve">1. Несоответствие площади используемого гражданином, юридическим лицом, </w:t>
      </w:r>
      <w:r>
        <w:lastRenderedPageBreak/>
        <w:t>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E243E" w:rsidRDefault="00AE243E">
      <w:pPr>
        <w:pStyle w:val="ConsPlusNormal"/>
        <w:spacing w:before="200"/>
        <w:ind w:firstLine="540"/>
        <w:jc w:val="both"/>
      </w:pPr>
      <w:r>
        <w:t>2.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AE243E" w:rsidRDefault="00AE243E">
      <w:pPr>
        <w:pStyle w:val="ConsPlusNormal"/>
        <w:spacing w:before="200"/>
        <w:ind w:firstLine="540"/>
        <w:jc w:val="both"/>
      </w:pPr>
      <w: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jc w:val="right"/>
        <w:outlineLvl w:val="1"/>
      </w:pPr>
      <w:r>
        <w:t>Приложение 3</w:t>
      </w:r>
    </w:p>
    <w:p w:rsidR="00AE243E" w:rsidRDefault="00AE243E">
      <w:pPr>
        <w:pStyle w:val="ConsPlusNormal"/>
        <w:jc w:val="right"/>
      </w:pPr>
      <w:r>
        <w:t>к Положению</w:t>
      </w:r>
    </w:p>
    <w:p w:rsidR="00AE243E" w:rsidRDefault="00AE243E">
      <w:pPr>
        <w:pStyle w:val="ConsPlusNormal"/>
        <w:jc w:val="right"/>
      </w:pPr>
      <w:r>
        <w:t>"О муниципальном земельном контроле</w:t>
      </w:r>
    </w:p>
    <w:p w:rsidR="00AE243E" w:rsidRDefault="00AE243E">
      <w:pPr>
        <w:pStyle w:val="ConsPlusNormal"/>
        <w:jc w:val="right"/>
      </w:pPr>
      <w:r>
        <w:t>на территории города Мценска"</w:t>
      </w:r>
    </w:p>
    <w:p w:rsidR="00AE243E" w:rsidRDefault="00AE243E">
      <w:pPr>
        <w:pStyle w:val="ConsPlusNormal"/>
        <w:ind w:firstLine="540"/>
        <w:jc w:val="both"/>
      </w:pPr>
    </w:p>
    <w:p w:rsidR="00AE243E" w:rsidRDefault="00AE243E">
      <w:pPr>
        <w:pStyle w:val="ConsPlusTitle"/>
        <w:jc w:val="center"/>
      </w:pPr>
      <w:bookmarkStart w:id="6" w:name="P235"/>
      <w:bookmarkEnd w:id="6"/>
      <w:r>
        <w:t>КЛЮЧЕВЫЕ И ИНДИКАТИВНЫЕ ПОКАЗАТЕЛИ</w:t>
      </w:r>
    </w:p>
    <w:p w:rsidR="00AE243E" w:rsidRDefault="00AE243E">
      <w:pPr>
        <w:pStyle w:val="ConsPlusTitle"/>
        <w:jc w:val="center"/>
      </w:pPr>
      <w:r>
        <w:t>МУНИЦИПАЛЬНОГО ЗЕМЕЛЬНОГО КОНТРОЛЯ</w:t>
      </w:r>
    </w:p>
    <w:p w:rsidR="00AE243E" w:rsidRDefault="00AE24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24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43E" w:rsidRDefault="00AE24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43E" w:rsidRDefault="00AE24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43E" w:rsidRDefault="00AE243E">
            <w:pPr>
              <w:pStyle w:val="ConsPlusNormal"/>
              <w:jc w:val="center"/>
            </w:pPr>
            <w:r>
              <w:rPr>
                <w:color w:val="392C69"/>
              </w:rPr>
              <w:t>Список изменяющих документов</w:t>
            </w:r>
          </w:p>
          <w:p w:rsidR="00AE243E" w:rsidRDefault="00AE243E">
            <w:pPr>
              <w:pStyle w:val="ConsPlusNormal"/>
              <w:jc w:val="center"/>
            </w:pPr>
            <w:r>
              <w:rPr>
                <w:color w:val="392C69"/>
              </w:rPr>
              <w:t xml:space="preserve">(введено </w:t>
            </w:r>
            <w:hyperlink r:id="rId27">
              <w:r>
                <w:rPr>
                  <w:color w:val="0000FF"/>
                </w:rPr>
                <w:t>Решением</w:t>
              </w:r>
            </w:hyperlink>
            <w:r>
              <w:rPr>
                <w:color w:val="392C69"/>
              </w:rPr>
              <w:t xml:space="preserve"> Мценского городского Совета народных депутатов</w:t>
            </w:r>
          </w:p>
          <w:p w:rsidR="00AE243E" w:rsidRDefault="00AE243E">
            <w:pPr>
              <w:pStyle w:val="ConsPlusNormal"/>
              <w:jc w:val="center"/>
            </w:pPr>
            <w:r>
              <w:rPr>
                <w:color w:val="392C69"/>
              </w:rPr>
              <w:t>от 27.01.2022 N 27-МПА)</w:t>
            </w:r>
          </w:p>
        </w:tc>
        <w:tc>
          <w:tcPr>
            <w:tcW w:w="113" w:type="dxa"/>
            <w:tcBorders>
              <w:top w:val="nil"/>
              <w:left w:val="nil"/>
              <w:bottom w:val="nil"/>
              <w:right w:val="nil"/>
            </w:tcBorders>
            <w:shd w:val="clear" w:color="auto" w:fill="F4F3F8"/>
            <w:tcMar>
              <w:top w:w="0" w:type="dxa"/>
              <w:left w:w="0" w:type="dxa"/>
              <w:bottom w:w="0" w:type="dxa"/>
              <w:right w:w="0" w:type="dxa"/>
            </w:tcMar>
          </w:tcPr>
          <w:p w:rsidR="00AE243E" w:rsidRDefault="00AE243E">
            <w:pPr>
              <w:pStyle w:val="ConsPlusNormal"/>
            </w:pPr>
          </w:p>
        </w:tc>
      </w:tr>
    </w:tbl>
    <w:p w:rsidR="00AE243E" w:rsidRDefault="00AE243E">
      <w:pPr>
        <w:pStyle w:val="ConsPlusNormal"/>
        <w:ind w:firstLine="540"/>
        <w:jc w:val="both"/>
      </w:pPr>
    </w:p>
    <w:p w:rsidR="00AE243E" w:rsidRDefault="00AE243E">
      <w:pPr>
        <w:pStyle w:val="ConsPlusNormal"/>
        <w:sectPr w:rsidR="00AE243E" w:rsidSect="00955BA5">
          <w:pgSz w:w="11900" w:h="16840"/>
          <w:pgMar w:top="1134" w:right="845" w:bottom="851" w:left="1701" w:header="0"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72"/>
        <w:gridCol w:w="1871"/>
        <w:gridCol w:w="2274"/>
        <w:gridCol w:w="2274"/>
        <w:gridCol w:w="2276"/>
      </w:tblGrid>
      <w:tr w:rsidR="00AE243E" w:rsidRPr="00AE243E">
        <w:tc>
          <w:tcPr>
            <w:tcW w:w="737" w:type="dxa"/>
          </w:tcPr>
          <w:p w:rsidR="00AE243E" w:rsidRDefault="00AE243E">
            <w:pPr>
              <w:pStyle w:val="ConsPlusNormal"/>
              <w:jc w:val="center"/>
            </w:pPr>
            <w:r>
              <w:lastRenderedPageBreak/>
              <w:t>Индекс показателя</w:t>
            </w:r>
          </w:p>
        </w:tc>
        <w:tc>
          <w:tcPr>
            <w:tcW w:w="1972" w:type="dxa"/>
          </w:tcPr>
          <w:p w:rsidR="00AE243E" w:rsidRDefault="00AE243E">
            <w:pPr>
              <w:pStyle w:val="ConsPlusNormal"/>
              <w:jc w:val="center"/>
            </w:pPr>
            <w:r>
              <w:t>Наименование показателя</w:t>
            </w:r>
          </w:p>
        </w:tc>
        <w:tc>
          <w:tcPr>
            <w:tcW w:w="1871" w:type="dxa"/>
          </w:tcPr>
          <w:p w:rsidR="00AE243E" w:rsidRDefault="00AE243E">
            <w:pPr>
              <w:pStyle w:val="ConsPlusNormal"/>
              <w:jc w:val="center"/>
            </w:pPr>
            <w:r>
              <w:t>Формула расчета</w:t>
            </w:r>
          </w:p>
        </w:tc>
        <w:tc>
          <w:tcPr>
            <w:tcW w:w="2274" w:type="dxa"/>
          </w:tcPr>
          <w:p w:rsidR="00AE243E" w:rsidRDefault="00AE243E">
            <w:pPr>
              <w:pStyle w:val="ConsPlusNormal"/>
              <w:jc w:val="center"/>
            </w:pPr>
            <w:r>
              <w:t>Комментарии (интерпретация значений)</w:t>
            </w:r>
          </w:p>
        </w:tc>
        <w:tc>
          <w:tcPr>
            <w:tcW w:w="2274" w:type="dxa"/>
          </w:tcPr>
          <w:p w:rsidR="00AE243E" w:rsidRDefault="00AE243E">
            <w:pPr>
              <w:pStyle w:val="ConsPlusNormal"/>
              <w:jc w:val="center"/>
            </w:pPr>
            <w:r>
              <w:t>Целевые значения показателей</w:t>
            </w:r>
          </w:p>
        </w:tc>
        <w:tc>
          <w:tcPr>
            <w:tcW w:w="2276" w:type="dxa"/>
          </w:tcPr>
          <w:p w:rsidR="00AE243E" w:rsidRDefault="00AE243E">
            <w:pPr>
              <w:pStyle w:val="ConsPlusNormal"/>
              <w:jc w:val="center"/>
            </w:pPr>
            <w:r>
              <w:t>Источник данных для определения значения показателя</w:t>
            </w:r>
          </w:p>
        </w:tc>
      </w:tr>
      <w:tr w:rsidR="00AE243E">
        <w:tc>
          <w:tcPr>
            <w:tcW w:w="11404" w:type="dxa"/>
            <w:gridSpan w:val="6"/>
          </w:tcPr>
          <w:p w:rsidR="00AE243E" w:rsidRDefault="00AE243E">
            <w:pPr>
              <w:pStyle w:val="ConsPlusNormal"/>
              <w:jc w:val="center"/>
              <w:outlineLvl w:val="2"/>
            </w:pPr>
            <w:r>
              <w:t>Ключевые показатели</w:t>
            </w:r>
          </w:p>
        </w:tc>
      </w:tr>
      <w:tr w:rsidR="00AE243E" w:rsidRPr="00AE243E">
        <w:tc>
          <w:tcPr>
            <w:tcW w:w="737" w:type="dxa"/>
          </w:tcPr>
          <w:p w:rsidR="00AE243E" w:rsidRDefault="00AE243E">
            <w:pPr>
              <w:pStyle w:val="ConsPlusNormal"/>
            </w:pPr>
            <w:r>
              <w:t>А</w:t>
            </w:r>
          </w:p>
        </w:tc>
        <w:tc>
          <w:tcPr>
            <w:tcW w:w="10667" w:type="dxa"/>
            <w:gridSpan w:val="5"/>
          </w:tcPr>
          <w:p w:rsidR="00AE243E" w:rsidRDefault="00AE243E">
            <w:pPr>
              <w:pStyle w:val="ConsPlusNormal"/>
            </w:pPr>
            <w: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AE243E" w:rsidRPr="00AE243E">
        <w:tc>
          <w:tcPr>
            <w:tcW w:w="737" w:type="dxa"/>
          </w:tcPr>
          <w:p w:rsidR="00AE243E" w:rsidRDefault="00AE243E">
            <w:pPr>
              <w:pStyle w:val="ConsPlusNormal"/>
            </w:pPr>
            <w:r>
              <w:t>А.1</w:t>
            </w:r>
          </w:p>
        </w:tc>
        <w:tc>
          <w:tcPr>
            <w:tcW w:w="1972" w:type="dxa"/>
          </w:tcPr>
          <w:p w:rsidR="00AE243E" w:rsidRDefault="00AE243E">
            <w:pPr>
              <w:pStyle w:val="ConsPlusNormal"/>
            </w:pPr>
            <w:r>
              <w:t>Доля площади самовольно занятых земельных участков из земель населенных пунктов</w:t>
            </w:r>
          </w:p>
        </w:tc>
        <w:tc>
          <w:tcPr>
            <w:tcW w:w="1871" w:type="dxa"/>
          </w:tcPr>
          <w:p w:rsidR="00AE243E" w:rsidRDefault="00AE243E">
            <w:pPr>
              <w:pStyle w:val="ConsPlusNormal"/>
            </w:pPr>
            <w:r>
              <w:t>А.1 = 100% x Sсам. / Sобщ.</w:t>
            </w:r>
          </w:p>
        </w:tc>
        <w:tc>
          <w:tcPr>
            <w:tcW w:w="2274" w:type="dxa"/>
          </w:tcPr>
          <w:p w:rsidR="00AE243E" w:rsidRDefault="00AE243E">
            <w:pPr>
              <w:pStyle w:val="ConsPlusNormal"/>
            </w:pPr>
            <w:r>
              <w:t>А.1 - доля площади выявленных в течение отчетного года самовольно занятых земельных участков (земель) из категории земель населенных пунктов</w:t>
            </w:r>
          </w:p>
          <w:p w:rsidR="00AE243E" w:rsidRDefault="00AE243E">
            <w:pPr>
              <w:pStyle w:val="ConsPlusNormal"/>
            </w:pPr>
            <w:r>
              <w:t>Sсам. - общая площадь всех выявленных в течение отчетного года самовольно занятых земельных участков (земель) из категории земель населенных пунктов</w:t>
            </w:r>
          </w:p>
          <w:p w:rsidR="00AE243E" w:rsidRDefault="00AE243E">
            <w:pPr>
              <w:pStyle w:val="ConsPlusNormal"/>
            </w:pPr>
            <w:r>
              <w:t>Sобщ. - общая площадь всех земельных участков (земель) из категории земель населенных пунктов</w:t>
            </w:r>
          </w:p>
        </w:tc>
        <w:tc>
          <w:tcPr>
            <w:tcW w:w="2274" w:type="dxa"/>
          </w:tcPr>
          <w:p w:rsidR="00AE243E" w:rsidRDefault="00AE243E">
            <w:pPr>
              <w:pStyle w:val="ConsPlusNormal"/>
            </w:pPr>
            <w:r>
              <w:t>менее или равно 10%</w:t>
            </w:r>
          </w:p>
        </w:tc>
        <w:tc>
          <w:tcPr>
            <w:tcW w:w="2276" w:type="dxa"/>
          </w:tcPr>
          <w:p w:rsidR="00AE243E" w:rsidRDefault="00AE243E">
            <w:pPr>
              <w:pStyle w:val="ConsPlusNormal"/>
            </w:pPr>
            <w:r>
              <w:t>Результаты осуществления муниципального земельного контроля в течение отчетного года</w:t>
            </w:r>
          </w:p>
        </w:tc>
      </w:tr>
      <w:tr w:rsidR="00AE243E" w:rsidRPr="00AE243E">
        <w:tc>
          <w:tcPr>
            <w:tcW w:w="737" w:type="dxa"/>
          </w:tcPr>
          <w:p w:rsidR="00AE243E" w:rsidRDefault="00AE243E">
            <w:pPr>
              <w:pStyle w:val="ConsPlusNormal"/>
            </w:pPr>
            <w:r>
              <w:t>А.2</w:t>
            </w:r>
          </w:p>
        </w:tc>
        <w:tc>
          <w:tcPr>
            <w:tcW w:w="1972" w:type="dxa"/>
          </w:tcPr>
          <w:p w:rsidR="00AE243E" w:rsidRDefault="00AE243E">
            <w:pPr>
              <w:pStyle w:val="ConsPlusNormal"/>
            </w:pPr>
            <w:r>
              <w:t xml:space="preserve">Доля используемых земельных участков не по целевому </w:t>
            </w:r>
            <w:r>
              <w:lastRenderedPageBreak/>
              <w:t>назначению</w:t>
            </w:r>
          </w:p>
        </w:tc>
        <w:tc>
          <w:tcPr>
            <w:tcW w:w="1871" w:type="dxa"/>
          </w:tcPr>
          <w:p w:rsidR="00AE243E" w:rsidRDefault="00AE243E">
            <w:pPr>
              <w:pStyle w:val="ConsPlusNormal"/>
            </w:pPr>
            <w:r>
              <w:lastRenderedPageBreak/>
              <w:t>А.2 = 100% x Sнецелев. / S</w:t>
            </w:r>
          </w:p>
        </w:tc>
        <w:tc>
          <w:tcPr>
            <w:tcW w:w="2274" w:type="dxa"/>
          </w:tcPr>
          <w:p w:rsidR="00AE243E" w:rsidRDefault="00AE243E">
            <w:pPr>
              <w:pStyle w:val="ConsPlusNormal"/>
            </w:pPr>
            <w:r>
              <w:t xml:space="preserve">А.2 - доля площади выявленных в течение отчетного года земельных участков (земель), </w:t>
            </w:r>
            <w:r>
              <w:lastRenderedPageBreak/>
              <w:t>используемых не в соответствии с их целевым назначением в соответствии с их принадлежностью к той или иной категории земель и (или) разрешенным использованием в общей площади земельных участков (земель) в границах муниципального образования</w:t>
            </w:r>
          </w:p>
          <w:p w:rsidR="00AE243E" w:rsidRDefault="00AE243E">
            <w:pPr>
              <w:pStyle w:val="ConsPlusNormal"/>
            </w:pPr>
            <w:r>
              <w:t>Sнецелев. - общая площадь всех выявленных в течение отчетного года земельных участков (земель), используемых не в соответствии с их целевым назначением в соответствии с их принадлежностью к той или иной категории земель и (или) разрешенным использованием</w:t>
            </w:r>
          </w:p>
          <w:p w:rsidR="00AE243E" w:rsidRDefault="00AE243E">
            <w:pPr>
              <w:pStyle w:val="ConsPlusNormal"/>
            </w:pPr>
            <w:r>
              <w:t>S - общая площадь земельных участков (земель) в границах муниципального образования</w:t>
            </w:r>
          </w:p>
        </w:tc>
        <w:tc>
          <w:tcPr>
            <w:tcW w:w="2274" w:type="dxa"/>
          </w:tcPr>
          <w:p w:rsidR="00AE243E" w:rsidRDefault="00AE243E">
            <w:pPr>
              <w:pStyle w:val="ConsPlusNormal"/>
            </w:pPr>
            <w:r>
              <w:lastRenderedPageBreak/>
              <w:t>менее или равно 10%</w:t>
            </w:r>
          </w:p>
        </w:tc>
        <w:tc>
          <w:tcPr>
            <w:tcW w:w="2276" w:type="dxa"/>
          </w:tcPr>
          <w:p w:rsidR="00AE243E" w:rsidRDefault="00AE243E">
            <w:pPr>
              <w:pStyle w:val="ConsPlusNormal"/>
            </w:pPr>
            <w:r>
              <w:t xml:space="preserve">Результаты осуществления муниципального земельного контроля в течение отчетного </w:t>
            </w:r>
            <w:r>
              <w:lastRenderedPageBreak/>
              <w:t>года</w:t>
            </w:r>
          </w:p>
        </w:tc>
      </w:tr>
      <w:tr w:rsidR="00AE243E">
        <w:tc>
          <w:tcPr>
            <w:tcW w:w="11404" w:type="dxa"/>
            <w:gridSpan w:val="6"/>
          </w:tcPr>
          <w:p w:rsidR="00AE243E" w:rsidRDefault="00AE243E">
            <w:pPr>
              <w:pStyle w:val="ConsPlusNormal"/>
              <w:jc w:val="center"/>
              <w:outlineLvl w:val="2"/>
            </w:pPr>
            <w:r>
              <w:lastRenderedPageBreak/>
              <w:t>Индикативные показатели</w:t>
            </w:r>
          </w:p>
        </w:tc>
      </w:tr>
      <w:tr w:rsidR="00AE243E" w:rsidRPr="00AE243E">
        <w:tc>
          <w:tcPr>
            <w:tcW w:w="737" w:type="dxa"/>
          </w:tcPr>
          <w:p w:rsidR="00AE243E" w:rsidRDefault="00AE243E">
            <w:pPr>
              <w:pStyle w:val="ConsPlusNormal"/>
            </w:pPr>
            <w:r>
              <w:t>Б</w:t>
            </w:r>
          </w:p>
        </w:tc>
        <w:tc>
          <w:tcPr>
            <w:tcW w:w="10667" w:type="dxa"/>
            <w:gridSpan w:val="5"/>
          </w:tcPr>
          <w:p w:rsidR="00AE243E" w:rsidRDefault="00AE243E">
            <w:pPr>
              <w:pStyle w:val="ConsPlusNormal"/>
            </w:pPr>
            <w:r>
              <w:t xml:space="preserve">Показатели эффективности,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w:t>
            </w:r>
            <w:r>
              <w:lastRenderedPageBreak/>
              <w:t>соотношение между степенью устранения риска причинения вреда (ущерба) и объемом трудовых ресурсов, а также уровень вмешательства в деятельность контролируемых лиц</w:t>
            </w:r>
          </w:p>
        </w:tc>
      </w:tr>
      <w:tr w:rsidR="00AE243E" w:rsidRPr="00AE243E">
        <w:tc>
          <w:tcPr>
            <w:tcW w:w="737" w:type="dxa"/>
          </w:tcPr>
          <w:p w:rsidR="00AE243E" w:rsidRDefault="00AE243E">
            <w:pPr>
              <w:pStyle w:val="ConsPlusNormal"/>
            </w:pPr>
            <w:r>
              <w:lastRenderedPageBreak/>
              <w:t>Б.1</w:t>
            </w:r>
          </w:p>
        </w:tc>
        <w:tc>
          <w:tcPr>
            <w:tcW w:w="1972" w:type="dxa"/>
          </w:tcPr>
          <w:p w:rsidR="00AE243E" w:rsidRDefault="00AE243E">
            <w:pPr>
              <w:pStyle w:val="ConsPlusNormal"/>
            </w:pPr>
            <w:r>
              <w:t>Доля внеплановых контрольных мероприятий, по итогам которых выявлены нарушения обязательных требований</w:t>
            </w:r>
          </w:p>
        </w:tc>
        <w:tc>
          <w:tcPr>
            <w:tcW w:w="1871" w:type="dxa"/>
          </w:tcPr>
          <w:p w:rsidR="00AE243E" w:rsidRDefault="00AE243E">
            <w:pPr>
              <w:pStyle w:val="ConsPlusNormal"/>
            </w:pPr>
            <w:r>
              <w:t>Б.1 = 100% x КМН / КМ</w:t>
            </w:r>
          </w:p>
        </w:tc>
        <w:tc>
          <w:tcPr>
            <w:tcW w:w="2274" w:type="dxa"/>
          </w:tcPr>
          <w:p w:rsidR="00AE243E" w:rsidRDefault="00AE243E">
            <w:pPr>
              <w:pStyle w:val="ConsPlusNormal"/>
            </w:pPr>
            <w:r>
              <w:t>Б.1 - доля проведенных в течение отчетного года внеплановых контрольных мероприятий, по итогам которых выявлены нарушения обязательных требований, в общем количестве проведенных в течение отчетного года внеплановых контрольных мероприятий</w:t>
            </w:r>
          </w:p>
          <w:p w:rsidR="00AE243E" w:rsidRDefault="00AE243E">
            <w:pPr>
              <w:pStyle w:val="ConsPlusNormal"/>
            </w:pPr>
            <w:r>
              <w:t>КМН - общее количество проведенных в течение отчетного года внеплановых контрольных мероприятий, по итогам которых выявлены нарушения обязательных требований</w:t>
            </w:r>
          </w:p>
          <w:p w:rsidR="00AE243E" w:rsidRDefault="00AE243E">
            <w:pPr>
              <w:pStyle w:val="ConsPlusNormal"/>
            </w:pPr>
            <w:r>
              <w:t>КМ - фактически проведенные в течение отчетного года внеплановые контрольные мероприятия</w:t>
            </w:r>
          </w:p>
        </w:tc>
        <w:tc>
          <w:tcPr>
            <w:tcW w:w="2274" w:type="dxa"/>
          </w:tcPr>
          <w:p w:rsidR="00AE243E" w:rsidRDefault="00AE243E">
            <w:pPr>
              <w:pStyle w:val="ConsPlusNormal"/>
            </w:pPr>
            <w:r>
              <w:t>Целевое значение не устанавливается, так как муниципальный земельный контроль 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w:t>
            </w:r>
          </w:p>
        </w:tc>
        <w:tc>
          <w:tcPr>
            <w:tcW w:w="2276" w:type="dxa"/>
          </w:tcPr>
          <w:p w:rsidR="00AE243E" w:rsidRDefault="00AE243E">
            <w:pPr>
              <w:pStyle w:val="ConsPlusNormal"/>
            </w:pPr>
            <w:r>
              <w:t>Результаты осуществления муниципального земельного контроля в течение отчетного года</w:t>
            </w:r>
          </w:p>
        </w:tc>
      </w:tr>
      <w:tr w:rsidR="00AE243E">
        <w:tc>
          <w:tcPr>
            <w:tcW w:w="737" w:type="dxa"/>
          </w:tcPr>
          <w:p w:rsidR="00AE243E" w:rsidRDefault="00AE243E">
            <w:pPr>
              <w:pStyle w:val="ConsPlusNormal"/>
            </w:pPr>
            <w:r>
              <w:t>Б.2</w:t>
            </w:r>
          </w:p>
        </w:tc>
        <w:tc>
          <w:tcPr>
            <w:tcW w:w="1972" w:type="dxa"/>
          </w:tcPr>
          <w:p w:rsidR="00AE243E" w:rsidRDefault="00AE243E">
            <w:pPr>
              <w:pStyle w:val="ConsPlusNormal"/>
            </w:pPr>
            <w:r>
              <w:t xml:space="preserve">Показатель динамики </w:t>
            </w:r>
            <w:r>
              <w:lastRenderedPageBreak/>
              <w:t>выявленных нарушений обязательных требований</w:t>
            </w:r>
          </w:p>
        </w:tc>
        <w:tc>
          <w:tcPr>
            <w:tcW w:w="1871" w:type="dxa"/>
          </w:tcPr>
          <w:p w:rsidR="00AE243E" w:rsidRDefault="00AE243E">
            <w:pPr>
              <w:pStyle w:val="ConsPlusNormal"/>
            </w:pPr>
            <w:r>
              <w:lastRenderedPageBreak/>
              <w:t>Б.2 = НОТотч. / НОТпред.</w:t>
            </w:r>
          </w:p>
        </w:tc>
        <w:tc>
          <w:tcPr>
            <w:tcW w:w="2274" w:type="dxa"/>
          </w:tcPr>
          <w:p w:rsidR="00AE243E" w:rsidRDefault="00AE243E">
            <w:pPr>
              <w:pStyle w:val="ConsPlusNormal"/>
            </w:pPr>
            <w:r>
              <w:t xml:space="preserve">Б.2 - отношение количества </w:t>
            </w:r>
            <w:r>
              <w:lastRenderedPageBreak/>
              <w:t>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земельного контроля</w:t>
            </w:r>
          </w:p>
          <w:p w:rsidR="00AE243E" w:rsidRDefault="00AE243E">
            <w:pPr>
              <w:pStyle w:val="ConsPlusNormal"/>
            </w:pPr>
            <w:r>
              <w:t>НОТотч. - количество выявленных в отчетном году нарушений обязательных требований при осуществлении муниципального земельного контроля</w:t>
            </w:r>
          </w:p>
          <w:p w:rsidR="00AE243E" w:rsidRDefault="00AE243E">
            <w:pPr>
              <w:pStyle w:val="ConsPlusNormal"/>
            </w:pPr>
            <w:r>
              <w:t>НОТпред. - количество выявленных в году, предшествующем отчетному, нарушений обязательных требований при осуществлении муниципального земельного контроля</w:t>
            </w:r>
          </w:p>
        </w:tc>
        <w:tc>
          <w:tcPr>
            <w:tcW w:w="2274" w:type="dxa"/>
          </w:tcPr>
          <w:p w:rsidR="00AE243E" w:rsidRDefault="00AE243E">
            <w:pPr>
              <w:pStyle w:val="ConsPlusNormal"/>
            </w:pPr>
            <w:r>
              <w:lastRenderedPageBreak/>
              <w:t xml:space="preserve">Целевое значение не устанавливается, так </w:t>
            </w:r>
            <w:r>
              <w:lastRenderedPageBreak/>
              <w:t>как муниципальный земельный контроль 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w:t>
            </w:r>
          </w:p>
        </w:tc>
        <w:tc>
          <w:tcPr>
            <w:tcW w:w="2276" w:type="dxa"/>
          </w:tcPr>
          <w:p w:rsidR="00AE243E" w:rsidRDefault="00AE243E">
            <w:pPr>
              <w:pStyle w:val="ConsPlusNormal"/>
            </w:pPr>
            <w:r>
              <w:lastRenderedPageBreak/>
              <w:t xml:space="preserve">Результаты осуществления </w:t>
            </w:r>
            <w:r>
              <w:lastRenderedPageBreak/>
              <w:t>муниципального земельного контроля в отчетном году и году, предшествующем отчетному</w:t>
            </w:r>
          </w:p>
        </w:tc>
      </w:tr>
      <w:tr w:rsidR="00AE243E">
        <w:tc>
          <w:tcPr>
            <w:tcW w:w="737" w:type="dxa"/>
          </w:tcPr>
          <w:p w:rsidR="00AE243E" w:rsidRDefault="00AE243E">
            <w:pPr>
              <w:pStyle w:val="ConsPlusNormal"/>
            </w:pPr>
            <w:r>
              <w:lastRenderedPageBreak/>
              <w:t>Б.3</w:t>
            </w:r>
          </w:p>
        </w:tc>
        <w:tc>
          <w:tcPr>
            <w:tcW w:w="1972" w:type="dxa"/>
          </w:tcPr>
          <w:p w:rsidR="00AE243E" w:rsidRDefault="00AE243E">
            <w:pPr>
              <w:pStyle w:val="ConsPlusNormal"/>
            </w:pPr>
            <w:r>
              <w:t>Динамика общего количества контрольных мероприятий</w:t>
            </w:r>
          </w:p>
        </w:tc>
        <w:tc>
          <w:tcPr>
            <w:tcW w:w="1871" w:type="dxa"/>
          </w:tcPr>
          <w:p w:rsidR="00AE243E" w:rsidRDefault="00AE243E">
            <w:pPr>
              <w:pStyle w:val="ConsPlusNormal"/>
            </w:pPr>
            <w:r>
              <w:t>Б.3 = ОККМотч. / ОККМпред.</w:t>
            </w:r>
          </w:p>
        </w:tc>
        <w:tc>
          <w:tcPr>
            <w:tcW w:w="2274" w:type="dxa"/>
          </w:tcPr>
          <w:p w:rsidR="00AE243E" w:rsidRDefault="00AE243E">
            <w:pPr>
              <w:pStyle w:val="ConsPlusNormal"/>
            </w:pPr>
            <w:r>
              <w:t xml:space="preserve">Б.3 - отношение общего количества проведенных в отчетном году контрольных </w:t>
            </w:r>
            <w:r>
              <w:lastRenderedPageBreak/>
              <w:t>мероприятий к общему количеству проведенных контрольных мероприятий в предыдущем году</w:t>
            </w:r>
          </w:p>
          <w:p w:rsidR="00AE243E" w:rsidRDefault="00AE243E">
            <w:pPr>
              <w:pStyle w:val="ConsPlusNormal"/>
            </w:pPr>
            <w:r>
              <w:t>ОККМотч. - общее количество проведенных в отчетном году контрольных мероприятий</w:t>
            </w:r>
          </w:p>
          <w:p w:rsidR="00AE243E" w:rsidRDefault="00AE243E">
            <w:pPr>
              <w:pStyle w:val="ConsPlusNormal"/>
            </w:pPr>
            <w:r>
              <w:t>ОККМпред. - общее количество проведенных в году, предшествующем отчетному, контрольных мероприятий</w:t>
            </w:r>
          </w:p>
        </w:tc>
        <w:tc>
          <w:tcPr>
            <w:tcW w:w="2274" w:type="dxa"/>
          </w:tcPr>
          <w:p w:rsidR="00AE243E" w:rsidRDefault="00AE243E">
            <w:pPr>
              <w:pStyle w:val="ConsPlusNormal"/>
            </w:pPr>
            <w:r>
              <w:lastRenderedPageBreak/>
              <w:t xml:space="preserve">Целевое значение не устанавливается, так как муниципальный земельный контроль не преследует цели </w:t>
            </w:r>
            <w:r>
              <w:lastRenderedPageBreak/>
              <w:t>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w:t>
            </w:r>
          </w:p>
        </w:tc>
        <w:tc>
          <w:tcPr>
            <w:tcW w:w="2276" w:type="dxa"/>
          </w:tcPr>
          <w:p w:rsidR="00AE243E" w:rsidRDefault="00AE243E">
            <w:pPr>
              <w:pStyle w:val="ConsPlusNormal"/>
            </w:pPr>
            <w:r>
              <w:lastRenderedPageBreak/>
              <w:t xml:space="preserve">Результаты осуществления муниципального земельного контроля в отчетном году и году, </w:t>
            </w:r>
            <w:r>
              <w:lastRenderedPageBreak/>
              <w:t>предшествующем отчетному</w:t>
            </w:r>
          </w:p>
        </w:tc>
      </w:tr>
      <w:tr w:rsidR="00AE243E">
        <w:tc>
          <w:tcPr>
            <w:tcW w:w="737" w:type="dxa"/>
          </w:tcPr>
          <w:p w:rsidR="00AE243E" w:rsidRDefault="00AE243E">
            <w:pPr>
              <w:pStyle w:val="ConsPlusNormal"/>
            </w:pPr>
            <w:r>
              <w:lastRenderedPageBreak/>
              <w:t>Б.4</w:t>
            </w:r>
          </w:p>
        </w:tc>
        <w:tc>
          <w:tcPr>
            <w:tcW w:w="1972" w:type="dxa"/>
          </w:tcPr>
          <w:p w:rsidR="00AE243E" w:rsidRDefault="00AE243E">
            <w:pPr>
              <w:pStyle w:val="ConsPlusNormal"/>
            </w:pPr>
            <w:r>
              <w:t>Общее количество контрольных мероприятий, проведенных без взаимодействия с контролируемыми лицами</w:t>
            </w:r>
          </w:p>
        </w:tc>
        <w:tc>
          <w:tcPr>
            <w:tcW w:w="1871" w:type="dxa"/>
          </w:tcPr>
          <w:p w:rsidR="00AE243E" w:rsidRDefault="00AE243E">
            <w:pPr>
              <w:pStyle w:val="ConsPlusNormal"/>
            </w:pPr>
            <w:r>
              <w:t>Б4 = Sum (КМБВ)</w:t>
            </w:r>
          </w:p>
        </w:tc>
        <w:tc>
          <w:tcPr>
            <w:tcW w:w="2274" w:type="dxa"/>
          </w:tcPr>
          <w:p w:rsidR="00AE243E" w:rsidRDefault="00AE243E">
            <w:pPr>
              <w:pStyle w:val="ConsPlusNormal"/>
            </w:pPr>
            <w:r>
              <w:t>Б.4 определяется как сумма проведенных в отчетном году контрольных мероприятий без взаимодействия с контролируемыми лицами (КМБВ)</w:t>
            </w:r>
          </w:p>
        </w:tc>
        <w:tc>
          <w:tcPr>
            <w:tcW w:w="2274" w:type="dxa"/>
          </w:tcPr>
          <w:p w:rsidR="00AE243E" w:rsidRDefault="00AE243E">
            <w:pPr>
              <w:pStyle w:val="ConsPlusNormal"/>
            </w:pPr>
            <w:r>
              <w:t xml:space="preserve">Целевое значение не устанавливается, так как муниципальный земельный контроль 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w:t>
            </w:r>
            <w:r>
              <w:lastRenderedPageBreak/>
              <w:t>требований.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w:t>
            </w:r>
          </w:p>
        </w:tc>
        <w:tc>
          <w:tcPr>
            <w:tcW w:w="2276" w:type="dxa"/>
          </w:tcPr>
          <w:p w:rsidR="00AE243E" w:rsidRDefault="00AE243E">
            <w:pPr>
              <w:pStyle w:val="ConsPlusNormal"/>
            </w:pPr>
            <w:r>
              <w:lastRenderedPageBreak/>
              <w:t>Результаты осуществления муниципального земельного контроля в отчетном году</w:t>
            </w:r>
          </w:p>
        </w:tc>
      </w:tr>
      <w:tr w:rsidR="00AE243E">
        <w:tc>
          <w:tcPr>
            <w:tcW w:w="737" w:type="dxa"/>
          </w:tcPr>
          <w:p w:rsidR="00AE243E" w:rsidRDefault="00AE243E">
            <w:pPr>
              <w:pStyle w:val="ConsPlusNormal"/>
            </w:pPr>
            <w:r>
              <w:lastRenderedPageBreak/>
              <w:t>Б.5</w:t>
            </w:r>
          </w:p>
        </w:tc>
        <w:tc>
          <w:tcPr>
            <w:tcW w:w="1972" w:type="dxa"/>
          </w:tcPr>
          <w:p w:rsidR="00AE243E" w:rsidRDefault="00AE243E">
            <w:pPr>
              <w:pStyle w:val="ConsPlusNormal"/>
            </w:pPr>
            <w:r>
              <w:t>Количество контрольных мероприятий, результаты которых были признаны недействительными</w:t>
            </w:r>
          </w:p>
        </w:tc>
        <w:tc>
          <w:tcPr>
            <w:tcW w:w="1871" w:type="dxa"/>
          </w:tcPr>
          <w:p w:rsidR="00AE243E" w:rsidRDefault="00AE243E">
            <w:pPr>
              <w:pStyle w:val="ConsPlusNormal"/>
            </w:pPr>
            <w:r>
              <w:t>Б5 = Sum (КМНД)</w:t>
            </w:r>
          </w:p>
        </w:tc>
        <w:tc>
          <w:tcPr>
            <w:tcW w:w="2274" w:type="dxa"/>
          </w:tcPr>
          <w:p w:rsidR="00AE243E" w:rsidRDefault="00AE243E">
            <w:pPr>
              <w:pStyle w:val="ConsPlusNormal"/>
            </w:pPr>
            <w:r>
              <w:t>Б.5 определяется как сумма проведенных в отчетном году контрольных мероприятий, результаты которых были признаны недействительными (КМНД)</w:t>
            </w:r>
          </w:p>
        </w:tc>
        <w:tc>
          <w:tcPr>
            <w:tcW w:w="2274" w:type="dxa"/>
          </w:tcPr>
          <w:p w:rsidR="00AE243E" w:rsidRDefault="00AE243E">
            <w:pPr>
              <w:pStyle w:val="ConsPlusNormal"/>
            </w:pPr>
            <w:r>
              <w:t>0</w:t>
            </w:r>
          </w:p>
        </w:tc>
        <w:tc>
          <w:tcPr>
            <w:tcW w:w="2276" w:type="dxa"/>
          </w:tcPr>
          <w:p w:rsidR="00AE243E" w:rsidRDefault="00AE243E">
            <w:pPr>
              <w:pStyle w:val="ConsPlusNormal"/>
            </w:pPr>
            <w:r>
              <w:t>Результаты осуществления муниципального земельного контроля в отчетном году</w:t>
            </w:r>
          </w:p>
        </w:tc>
      </w:tr>
      <w:tr w:rsidR="00AE243E">
        <w:tc>
          <w:tcPr>
            <w:tcW w:w="737" w:type="dxa"/>
          </w:tcPr>
          <w:p w:rsidR="00AE243E" w:rsidRDefault="00AE243E">
            <w:pPr>
              <w:pStyle w:val="ConsPlusNormal"/>
            </w:pPr>
            <w:r>
              <w:t>Б.6</w:t>
            </w:r>
          </w:p>
        </w:tc>
        <w:tc>
          <w:tcPr>
            <w:tcW w:w="1972" w:type="dxa"/>
          </w:tcPr>
          <w:p w:rsidR="00AE243E" w:rsidRDefault="00AE243E">
            <w:pPr>
              <w:pStyle w:val="ConsPlusNormal"/>
            </w:pPr>
            <w:r>
              <w:t xml:space="preserve">Количество контрольных мероприятий, проведенных с нарушениями требований законодательства о порядке их проведения, по результатам выявления которых к должностным лицам, осуществившим такие мероприятия, </w:t>
            </w:r>
            <w:r>
              <w:lastRenderedPageBreak/>
              <w:t>применены меры дисциплинарного и (или) административного наказания</w:t>
            </w:r>
          </w:p>
        </w:tc>
        <w:tc>
          <w:tcPr>
            <w:tcW w:w="1871" w:type="dxa"/>
          </w:tcPr>
          <w:p w:rsidR="00AE243E" w:rsidRDefault="00AE243E">
            <w:pPr>
              <w:pStyle w:val="ConsPlusNormal"/>
            </w:pPr>
            <w:r>
              <w:lastRenderedPageBreak/>
              <w:t>Б6 = Sum (КМНЗ)</w:t>
            </w:r>
          </w:p>
        </w:tc>
        <w:tc>
          <w:tcPr>
            <w:tcW w:w="2274" w:type="dxa"/>
          </w:tcPr>
          <w:p w:rsidR="00AE243E" w:rsidRDefault="00AE243E">
            <w:pPr>
              <w:pStyle w:val="ConsPlusNormal"/>
            </w:pPr>
            <w:r>
              <w:t xml:space="preserve">Б.6 определяется как сумма проведенных в отчетном году контрольных мероприятий с нарушениями требований законодательства (КМНЗ) о порядке их проведения, по результатам выявления которых к должностным лицам, осуществившим такие мероприятия, </w:t>
            </w:r>
            <w:r>
              <w:lastRenderedPageBreak/>
              <w:t>применены меры дисциплинарного и (или) административного наказания</w:t>
            </w:r>
          </w:p>
        </w:tc>
        <w:tc>
          <w:tcPr>
            <w:tcW w:w="2274" w:type="dxa"/>
          </w:tcPr>
          <w:p w:rsidR="00AE243E" w:rsidRDefault="00AE243E">
            <w:pPr>
              <w:pStyle w:val="ConsPlusNormal"/>
            </w:pPr>
            <w:r>
              <w:lastRenderedPageBreak/>
              <w:t>0</w:t>
            </w:r>
          </w:p>
        </w:tc>
        <w:tc>
          <w:tcPr>
            <w:tcW w:w="2276" w:type="dxa"/>
          </w:tcPr>
          <w:p w:rsidR="00AE243E" w:rsidRDefault="00AE243E">
            <w:pPr>
              <w:pStyle w:val="ConsPlusNormal"/>
            </w:pPr>
            <w:r>
              <w:t>Результаты осуществления муниципального земельного контроля в отчетном году</w:t>
            </w:r>
          </w:p>
        </w:tc>
      </w:tr>
      <w:tr w:rsidR="00AE243E">
        <w:tc>
          <w:tcPr>
            <w:tcW w:w="737" w:type="dxa"/>
          </w:tcPr>
          <w:p w:rsidR="00AE243E" w:rsidRDefault="00AE243E">
            <w:pPr>
              <w:pStyle w:val="ConsPlusNormal"/>
            </w:pPr>
            <w:r>
              <w:lastRenderedPageBreak/>
              <w:t>Б.7</w:t>
            </w:r>
          </w:p>
        </w:tc>
        <w:tc>
          <w:tcPr>
            <w:tcW w:w="1972" w:type="dxa"/>
          </w:tcPr>
          <w:p w:rsidR="00AE243E" w:rsidRDefault="00AE243E">
            <w:pPr>
              <w:pStyle w:val="ConsPlusNormal"/>
            </w:pPr>
            <w:r>
              <w:t>Доля затрат времени на муниципальный земельный контроль штатной единицы, в должностные обязанности которой входит выполнение контрольной функции по осуществлению муниципального земельного контроля</w:t>
            </w:r>
          </w:p>
        </w:tc>
        <w:tc>
          <w:tcPr>
            <w:tcW w:w="1871" w:type="dxa"/>
          </w:tcPr>
          <w:p w:rsidR="00AE243E" w:rsidRDefault="00AE243E">
            <w:pPr>
              <w:pStyle w:val="ConsPlusNormal"/>
            </w:pPr>
            <w:r>
              <w:t>Б.7</w:t>
            </w:r>
          </w:p>
        </w:tc>
        <w:tc>
          <w:tcPr>
            <w:tcW w:w="2274" w:type="dxa"/>
          </w:tcPr>
          <w:p w:rsidR="00AE243E" w:rsidRDefault="00AE243E">
            <w:pPr>
              <w:pStyle w:val="ConsPlusNormal"/>
            </w:pPr>
            <w:r>
              <w:t>Б.7 определяется как доля посвященного муниципальному земельному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земельного контроля (определяется в процентах или в виде десятичной дроби)</w:t>
            </w:r>
          </w:p>
        </w:tc>
        <w:tc>
          <w:tcPr>
            <w:tcW w:w="2274" w:type="dxa"/>
          </w:tcPr>
          <w:p w:rsidR="00AE243E" w:rsidRDefault="00AE243E">
            <w:pPr>
              <w:pStyle w:val="ConsPlusNormal"/>
            </w:pPr>
            <w:r>
              <w:t>50%</w:t>
            </w:r>
          </w:p>
        </w:tc>
        <w:tc>
          <w:tcPr>
            <w:tcW w:w="2276" w:type="dxa"/>
          </w:tcPr>
          <w:p w:rsidR="00AE243E" w:rsidRDefault="00AE243E">
            <w:pPr>
              <w:pStyle w:val="ConsPlusNormal"/>
            </w:pPr>
            <w:r>
              <w:t>Штатное расписание, должностная инструкция, трудовой договор</w:t>
            </w:r>
          </w:p>
        </w:tc>
      </w:tr>
      <w:tr w:rsidR="00AE243E" w:rsidRPr="00AE243E">
        <w:tc>
          <w:tcPr>
            <w:tcW w:w="737" w:type="dxa"/>
          </w:tcPr>
          <w:p w:rsidR="00AE243E" w:rsidRDefault="00AE243E">
            <w:pPr>
              <w:pStyle w:val="ConsPlusNormal"/>
            </w:pPr>
            <w:r>
              <w:t>Б.8</w:t>
            </w:r>
          </w:p>
        </w:tc>
        <w:tc>
          <w:tcPr>
            <w:tcW w:w="1972" w:type="dxa"/>
          </w:tcPr>
          <w:p w:rsidR="00AE243E" w:rsidRDefault="00AE243E">
            <w:pPr>
              <w:pStyle w:val="ConsPlusNormal"/>
            </w:pPr>
            <w:r>
              <w:t xml:space="preserve">Удельный показатель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w:t>
            </w:r>
            <w:r>
              <w:lastRenderedPageBreak/>
              <w:t>земельного контроля трудовых ресурсов</w:t>
            </w:r>
          </w:p>
        </w:tc>
        <w:tc>
          <w:tcPr>
            <w:tcW w:w="1871" w:type="dxa"/>
          </w:tcPr>
          <w:p w:rsidR="00AE243E" w:rsidRDefault="00AE243E">
            <w:pPr>
              <w:pStyle w:val="ConsPlusNormal"/>
            </w:pPr>
            <w:r>
              <w:lastRenderedPageBreak/>
              <w:t>Б.8 = (А.1 + А.2) / Б.7</w:t>
            </w:r>
          </w:p>
        </w:tc>
        <w:tc>
          <w:tcPr>
            <w:tcW w:w="2274" w:type="dxa"/>
          </w:tcPr>
          <w:p w:rsidR="00AE243E" w:rsidRDefault="00AE243E">
            <w:pPr>
              <w:pStyle w:val="ConsPlusNormal"/>
            </w:pPr>
            <w:r>
              <w:t>Составляющие формулы определены выше.</w:t>
            </w:r>
          </w:p>
          <w:p w:rsidR="00AE243E" w:rsidRDefault="00AE243E">
            <w:pPr>
              <w:pStyle w:val="ConsPlusNormal"/>
            </w:pPr>
            <w:r>
              <w:t>Значение показателя оценивается в динамике с предыдущими годами</w:t>
            </w:r>
          </w:p>
        </w:tc>
        <w:tc>
          <w:tcPr>
            <w:tcW w:w="2274" w:type="dxa"/>
          </w:tcPr>
          <w:p w:rsidR="00AE243E" w:rsidRDefault="00AE243E">
            <w:pPr>
              <w:pStyle w:val="ConsPlusNormal"/>
            </w:pPr>
            <w:r>
              <w:t>Целевое значение не устанавливается</w:t>
            </w:r>
          </w:p>
        </w:tc>
        <w:tc>
          <w:tcPr>
            <w:tcW w:w="2276" w:type="dxa"/>
          </w:tcPr>
          <w:p w:rsidR="00AE243E" w:rsidRDefault="00AE243E">
            <w:pPr>
              <w:pStyle w:val="ConsPlusNormal"/>
            </w:pPr>
            <w:r>
              <w:t>На основании расчетов показателей, предусмотренных выше</w:t>
            </w:r>
          </w:p>
        </w:tc>
      </w:tr>
    </w:tbl>
    <w:p w:rsidR="00AE243E" w:rsidRDefault="00AE243E">
      <w:pPr>
        <w:pStyle w:val="ConsPlusNormal"/>
        <w:ind w:firstLine="540"/>
        <w:jc w:val="both"/>
      </w:pPr>
    </w:p>
    <w:p w:rsidR="00AE243E" w:rsidRDefault="00AE243E">
      <w:pPr>
        <w:pStyle w:val="ConsPlusNormal"/>
        <w:ind w:firstLine="540"/>
        <w:jc w:val="both"/>
      </w:pPr>
    </w:p>
    <w:p w:rsidR="00AE243E" w:rsidRDefault="00AE243E">
      <w:pPr>
        <w:pStyle w:val="ConsPlusNormal"/>
        <w:pBdr>
          <w:bottom w:val="single" w:sz="6" w:space="0" w:color="auto"/>
        </w:pBdr>
        <w:spacing w:before="100" w:after="100"/>
        <w:jc w:val="both"/>
        <w:rPr>
          <w:sz w:val="2"/>
          <w:szCs w:val="2"/>
        </w:rPr>
      </w:pPr>
    </w:p>
    <w:p w:rsidR="00F844D8" w:rsidRPr="00AE243E" w:rsidRDefault="00F844D8">
      <w:pPr>
        <w:rPr>
          <w:lang w:val="ru-RU"/>
        </w:rPr>
      </w:pPr>
    </w:p>
    <w:sectPr w:rsidR="00F844D8" w:rsidRPr="00AE243E" w:rsidSect="0007270D">
      <w:pgSz w:w="16840" w:h="11900" w:orient="landscape"/>
      <w:pgMar w:top="1701" w:right="1134" w:bottom="845" w:left="850"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compat/>
  <w:rsids>
    <w:rsidRoot w:val="00AE243E"/>
    <w:rsid w:val="000C6B08"/>
    <w:rsid w:val="00161665"/>
    <w:rsid w:val="00436DD6"/>
    <w:rsid w:val="00534BC9"/>
    <w:rsid w:val="007C5C6B"/>
    <w:rsid w:val="00AE243E"/>
    <w:rsid w:val="00CB220C"/>
    <w:rsid w:val="00D628D2"/>
    <w:rsid w:val="00E156E1"/>
    <w:rsid w:val="00E57BE5"/>
    <w:rsid w:val="00F8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6B"/>
    <w:rPr>
      <w:i/>
      <w:iCs/>
      <w:sz w:val="20"/>
      <w:szCs w:val="20"/>
    </w:rPr>
  </w:style>
  <w:style w:type="paragraph" w:styleId="1">
    <w:name w:val="heading 1"/>
    <w:basedOn w:val="a"/>
    <w:next w:val="a"/>
    <w:link w:val="10"/>
    <w:uiPriority w:val="9"/>
    <w:qFormat/>
    <w:rsid w:val="007C5C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C5C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C5C6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C5C6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C5C6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C5C6B"/>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C5C6B"/>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C5C6B"/>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C5C6B"/>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C6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C5C6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C5C6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C5C6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C5C6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C5C6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C5C6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C5C6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C5C6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C5C6B"/>
    <w:rPr>
      <w:b/>
      <w:bCs/>
      <w:color w:val="943634" w:themeColor="accent2" w:themeShade="BF"/>
      <w:sz w:val="18"/>
      <w:szCs w:val="18"/>
    </w:rPr>
  </w:style>
  <w:style w:type="paragraph" w:styleId="a4">
    <w:name w:val="Title"/>
    <w:basedOn w:val="a"/>
    <w:next w:val="a"/>
    <w:link w:val="a5"/>
    <w:uiPriority w:val="10"/>
    <w:qFormat/>
    <w:rsid w:val="007C5C6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C5C6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C5C6B"/>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C5C6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C5C6B"/>
    <w:rPr>
      <w:b/>
      <w:bCs/>
      <w:spacing w:val="0"/>
    </w:rPr>
  </w:style>
  <w:style w:type="character" w:styleId="a9">
    <w:name w:val="Emphasis"/>
    <w:uiPriority w:val="20"/>
    <w:qFormat/>
    <w:rsid w:val="007C5C6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C5C6B"/>
  </w:style>
  <w:style w:type="paragraph" w:styleId="ab">
    <w:name w:val="List Paragraph"/>
    <w:basedOn w:val="a"/>
    <w:uiPriority w:val="34"/>
    <w:qFormat/>
    <w:rsid w:val="007C5C6B"/>
    <w:pPr>
      <w:ind w:left="720"/>
      <w:contextualSpacing/>
    </w:pPr>
  </w:style>
  <w:style w:type="paragraph" w:styleId="21">
    <w:name w:val="Quote"/>
    <w:basedOn w:val="a"/>
    <w:next w:val="a"/>
    <w:link w:val="22"/>
    <w:uiPriority w:val="29"/>
    <w:qFormat/>
    <w:rsid w:val="007C5C6B"/>
    <w:rPr>
      <w:i w:val="0"/>
      <w:iCs w:val="0"/>
      <w:color w:val="943634" w:themeColor="accent2" w:themeShade="BF"/>
    </w:rPr>
  </w:style>
  <w:style w:type="character" w:customStyle="1" w:styleId="22">
    <w:name w:val="Цитата 2 Знак"/>
    <w:basedOn w:val="a0"/>
    <w:link w:val="21"/>
    <w:uiPriority w:val="29"/>
    <w:rsid w:val="007C5C6B"/>
    <w:rPr>
      <w:color w:val="943634" w:themeColor="accent2" w:themeShade="BF"/>
      <w:sz w:val="20"/>
      <w:szCs w:val="20"/>
    </w:rPr>
  </w:style>
  <w:style w:type="paragraph" w:styleId="ac">
    <w:name w:val="Intense Quote"/>
    <w:basedOn w:val="a"/>
    <w:next w:val="a"/>
    <w:link w:val="ad"/>
    <w:uiPriority w:val="30"/>
    <w:qFormat/>
    <w:rsid w:val="007C5C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C5C6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C5C6B"/>
    <w:rPr>
      <w:rFonts w:asciiTheme="majorHAnsi" w:eastAsiaTheme="majorEastAsia" w:hAnsiTheme="majorHAnsi" w:cstheme="majorBidi"/>
      <w:i/>
      <w:iCs/>
      <w:color w:val="C0504D" w:themeColor="accent2"/>
    </w:rPr>
  </w:style>
  <w:style w:type="character" w:styleId="af">
    <w:name w:val="Intense Emphasis"/>
    <w:uiPriority w:val="21"/>
    <w:qFormat/>
    <w:rsid w:val="007C5C6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C5C6B"/>
    <w:rPr>
      <w:i/>
      <w:iCs/>
      <w:smallCaps/>
      <w:color w:val="C0504D" w:themeColor="accent2"/>
      <w:u w:color="C0504D" w:themeColor="accent2"/>
    </w:rPr>
  </w:style>
  <w:style w:type="character" w:styleId="af1">
    <w:name w:val="Intense Reference"/>
    <w:uiPriority w:val="32"/>
    <w:qFormat/>
    <w:rsid w:val="007C5C6B"/>
    <w:rPr>
      <w:b/>
      <w:bCs/>
      <w:i/>
      <w:iCs/>
      <w:smallCaps/>
      <w:color w:val="C0504D" w:themeColor="accent2"/>
      <w:u w:color="C0504D" w:themeColor="accent2"/>
    </w:rPr>
  </w:style>
  <w:style w:type="character" w:styleId="af2">
    <w:name w:val="Book Title"/>
    <w:uiPriority w:val="33"/>
    <w:qFormat/>
    <w:rsid w:val="007C5C6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C5C6B"/>
    <w:pPr>
      <w:outlineLvl w:val="9"/>
    </w:pPr>
  </w:style>
  <w:style w:type="paragraph" w:customStyle="1" w:styleId="ConsPlusNormal">
    <w:name w:val="ConsPlusNormal"/>
    <w:rsid w:val="00AE243E"/>
    <w:pPr>
      <w:widowControl w:val="0"/>
      <w:autoSpaceDE w:val="0"/>
      <w:autoSpaceDN w:val="0"/>
      <w:ind w:firstLine="0"/>
      <w:jc w:val="left"/>
    </w:pPr>
    <w:rPr>
      <w:rFonts w:ascii="Arial" w:eastAsiaTheme="minorEastAsia" w:hAnsi="Arial" w:cs="Arial"/>
      <w:sz w:val="20"/>
      <w:lang w:val="ru-RU" w:eastAsia="ru-RU" w:bidi="ar-SA"/>
    </w:rPr>
  </w:style>
  <w:style w:type="paragraph" w:customStyle="1" w:styleId="ConsPlusTitle">
    <w:name w:val="ConsPlusTitle"/>
    <w:rsid w:val="00AE243E"/>
    <w:pPr>
      <w:widowControl w:val="0"/>
      <w:autoSpaceDE w:val="0"/>
      <w:autoSpaceDN w:val="0"/>
      <w:ind w:firstLine="0"/>
      <w:jc w:val="left"/>
    </w:pPr>
    <w:rPr>
      <w:rFonts w:ascii="Arial" w:eastAsiaTheme="minorEastAsia" w:hAnsi="Arial" w:cs="Arial"/>
      <w:b/>
      <w:sz w:val="20"/>
      <w:lang w:val="ru-RU" w:eastAsia="ru-RU" w:bidi="ar-SA"/>
    </w:rPr>
  </w:style>
  <w:style w:type="paragraph" w:customStyle="1" w:styleId="ConsPlusTitlePage">
    <w:name w:val="ConsPlusTitlePage"/>
    <w:rsid w:val="00AE243E"/>
    <w:pPr>
      <w:widowControl w:val="0"/>
      <w:autoSpaceDE w:val="0"/>
      <w:autoSpaceDN w:val="0"/>
      <w:ind w:firstLine="0"/>
      <w:jc w:val="left"/>
    </w:pPr>
    <w:rPr>
      <w:rFonts w:ascii="Tahoma" w:eastAsiaTheme="minorEastAsia" w:hAnsi="Tahoma" w:cs="Tahoma"/>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37B9F42A879A2A409EF9CCAD4E05AAC28C8755D96515F4B035D4E8AA33566B3E4C8E6B7482C639B0E4497F54FCDB39j6K" TargetMode="External"/><Relationship Id="rId13" Type="http://schemas.openxmlformats.org/officeDocument/2006/relationships/hyperlink" Target="consultantplus://offline/ref=3BAAF86B1D1127DD81E575A51643844AD60ACE7601E99F11E64A4564841566FE8D921C3D28327A1E92A70F575D41j4K" TargetMode="External"/><Relationship Id="rId18" Type="http://schemas.openxmlformats.org/officeDocument/2006/relationships/hyperlink" Target="consultantplus://offline/ref=3BAAF86B1D1127DD81E575A51643844AD102C27B02EA9F11E64A4564841566FE9F9244312837651C97B259061B433A5D51219358244E635A49jAK" TargetMode="External"/><Relationship Id="rId26" Type="http://schemas.openxmlformats.org/officeDocument/2006/relationships/hyperlink" Target="consultantplus://offline/ref=3BAAF86B1D1127DD81E56BA8002FDB45D501957305E39742BD151E39D31C6CA9D8DD1D736C3B651F92B90D51544266190032925C244D63469A175242j5K" TargetMode="External"/><Relationship Id="rId3" Type="http://schemas.openxmlformats.org/officeDocument/2006/relationships/webSettings" Target="webSettings.xml"/><Relationship Id="rId21" Type="http://schemas.openxmlformats.org/officeDocument/2006/relationships/hyperlink" Target="consultantplus://offline/ref=3BAAF86B1D1127DD81E575A51643844AD103CD7E05E89F11E64A4564841566FE9F9244312836641E93B259061B433A5D51219358244E635A49jAK" TargetMode="External"/><Relationship Id="rId7" Type="http://schemas.openxmlformats.org/officeDocument/2006/relationships/hyperlink" Target="consultantplus://offline/ref=DF5337B9F42A879A2A409EF0D5AA4E05AAC28C8752DA6519F4B035D4E8AA33566B3E4C8E6B7482C639B0E4497F54FCDB39j6K" TargetMode="External"/><Relationship Id="rId12" Type="http://schemas.openxmlformats.org/officeDocument/2006/relationships/hyperlink" Target="consultantplus://offline/ref=3BAAF86B1D1127DD81E575A51643844AD608C97C07EF9F11E64A4564841566FE8D921C3D28327A1E92A70F575D41j4K" TargetMode="External"/><Relationship Id="rId17" Type="http://schemas.openxmlformats.org/officeDocument/2006/relationships/hyperlink" Target="consultantplus://offline/ref=3BAAF86B1D1127DD81E575A51643844AD102C27B02EA9F11E64A4564841566FE9F92443128366C169BB259061B433A5D51219358244E635A49jAK" TargetMode="External"/><Relationship Id="rId25" Type="http://schemas.openxmlformats.org/officeDocument/2006/relationships/hyperlink" Target="consultantplus://offline/ref=3BAAF86B1D1127DD81E575A51643844AD102C27B02EA9F11E64A4564841566FE9F9244312836671C9AB259061B433A5D51219358244E635A49jAK" TargetMode="External"/><Relationship Id="rId2" Type="http://schemas.openxmlformats.org/officeDocument/2006/relationships/settings" Target="settings.xml"/><Relationship Id="rId16" Type="http://schemas.openxmlformats.org/officeDocument/2006/relationships/hyperlink" Target="consultantplus://offline/ref=3BAAF86B1D1127DD81E575A51643844AD60AC87905EC9F11E64A4564841566FE9F9244312836631990B259061B433A5D51219358244E635A49jAK" TargetMode="External"/><Relationship Id="rId20" Type="http://schemas.openxmlformats.org/officeDocument/2006/relationships/hyperlink" Target="consultantplus://offline/ref=3BAAF86B1D1127DD81E575A51643844AD60BCD7B04EB9F11E64A4564841566FE9F9244312836641E96B259061B433A5D51219358244E635A49jA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5337B9F42A879A2A409EF9CCAD4E05AAC28C8754D56F15F7B035D4E8AA33566B3E4C9C6B2C8EC63DAEE54C6A02AD9DC1788DA1DB0298F7D7CAF33Fj2K" TargetMode="External"/><Relationship Id="rId11" Type="http://schemas.openxmlformats.org/officeDocument/2006/relationships/hyperlink" Target="consultantplus://offline/ref=3BAAF86B1D1127DD81E575A51643844AD102C27B02EA9F11E64A4564841566FE8D921C3D28327A1E92A70F575D41j4K" TargetMode="External"/><Relationship Id="rId24" Type="http://schemas.openxmlformats.org/officeDocument/2006/relationships/hyperlink" Target="consultantplus://offline/ref=3BAAF86B1D1127DD81E575A51643844AD102C27B02EA9F11E64A4564841566FE9F9244312836601D90B259061B433A5D51219358244E635A49jAK" TargetMode="External"/><Relationship Id="rId5" Type="http://schemas.openxmlformats.org/officeDocument/2006/relationships/hyperlink" Target="consultantplus://offline/ref=DF5337B9F42A879A2A409EF0D5AA4E05AAC28C8751DD6815F6B035D4E8AA33566B3E4C8E6B7482C639B0E4497F54FCDB39j6K" TargetMode="External"/><Relationship Id="rId15" Type="http://schemas.openxmlformats.org/officeDocument/2006/relationships/hyperlink" Target="consultantplus://offline/ref=3BAAF86B1D1127DD81E575A51643844AD102C27B02EA9F11E64A4564841566FE9F9244312836611E90B259061B433A5D51219358244E635A49jAK" TargetMode="External"/><Relationship Id="rId23" Type="http://schemas.openxmlformats.org/officeDocument/2006/relationships/hyperlink" Target="consultantplus://offline/ref=3BAAF86B1D1127DD81E575A51643844AD60AC87905EC9F11E64A4564841566FE8D921C3D28327A1E92A70F575D41j4K" TargetMode="External"/><Relationship Id="rId28" Type="http://schemas.openxmlformats.org/officeDocument/2006/relationships/fontTable" Target="fontTable.xml"/><Relationship Id="rId10" Type="http://schemas.openxmlformats.org/officeDocument/2006/relationships/hyperlink" Target="consultantplus://offline/ref=3BAAF86B1D1127DD81E575A51643844AD102C27B02EA9F11E64A4564841566FE8D921C3D28327A1E92A70F575D41j4K" TargetMode="External"/><Relationship Id="rId19" Type="http://schemas.openxmlformats.org/officeDocument/2006/relationships/hyperlink" Target="consultantplus://offline/ref=3BAAF86B1D1127DD81E575A51643844AD102C27B02EA9F11E64A4564841566FE8D921C3D28327A1E92A70F575D41j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AAF86B1D1127DD81E56BA8002FDB45D501957305E39742BD151E39D31C6CA9D8DD1D736C3B651F92B90D52544266190032925C244D63469A175242j5K" TargetMode="External"/><Relationship Id="rId14" Type="http://schemas.openxmlformats.org/officeDocument/2006/relationships/hyperlink" Target="consultantplus://offline/ref=3BAAF86B1D1127DD81E575A51643844AD102C27B02EA9F11E64A4564841566FE8D921C3D28327A1E92A70F575D41j4K" TargetMode="External"/><Relationship Id="rId22" Type="http://schemas.openxmlformats.org/officeDocument/2006/relationships/hyperlink" Target="consultantplus://offline/ref=3BAAF86B1D1127DD81E575A51643844AD102C27B02EA9F11E64A4564841566FE9F92443128366D169AB259061B433A5D51219358244E635A49jAK" TargetMode="External"/><Relationship Id="rId27" Type="http://schemas.openxmlformats.org/officeDocument/2006/relationships/hyperlink" Target="consultantplus://offline/ref=3BAAF86B1D1127DD81E56BA8002FDB45D501957305E39742BD151E39D31C6CA9D8DD1D736C3B651F92B90D5F544266190032925C244D63469A175242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7684</Words>
  <Characters>43803</Characters>
  <Application>Microsoft Office Word</Application>
  <DocSecurity>0</DocSecurity>
  <Lines>365</Lines>
  <Paragraphs>102</Paragraphs>
  <ScaleCrop>false</ScaleCrop>
  <Company>Grizli777</Company>
  <LinksUpToDate>false</LinksUpToDate>
  <CharactersWithSpaces>51385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2022-10-04T10:35:00Z</dcterms:created>
  <dcterms:modified xsi:type="dcterms:W3CDTF">2022-10-04T10:41:00Z</dcterms:modified>
</cp:coreProperties>
</file>